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F438" w14:textId="77777777" w:rsidR="0063498D" w:rsidRDefault="0063498D" w:rsidP="009511C3">
      <w:pPr>
        <w:spacing w:after="0"/>
      </w:pPr>
    </w:p>
    <w:p w14:paraId="795DB752" w14:textId="77777777" w:rsidR="001826B6" w:rsidRDefault="001826B6" w:rsidP="009511C3">
      <w:pPr>
        <w:spacing w:after="0"/>
      </w:pPr>
    </w:p>
    <w:p w14:paraId="0937C9B7" w14:textId="77777777" w:rsidR="0071795A" w:rsidRDefault="0071795A" w:rsidP="0071795A">
      <w:pPr>
        <w:jc w:val="center"/>
        <w:rPr>
          <w:b/>
          <w:color w:val="548DD4"/>
          <w:sz w:val="50"/>
          <w:szCs w:val="50"/>
          <w:lang w:val="mk-MK"/>
        </w:rPr>
      </w:pPr>
      <w:r>
        <w:rPr>
          <w:b/>
          <w:color w:val="548DD4"/>
          <w:sz w:val="50"/>
          <w:szCs w:val="50"/>
          <w:lang w:val="mk-MK"/>
        </w:rPr>
        <w:t>НДТ за складирање на опасен и неопасен отпад:</w:t>
      </w:r>
    </w:p>
    <w:p w14:paraId="37443D78" w14:textId="3C422CF9" w:rsidR="00E65596" w:rsidRPr="0071795A" w:rsidRDefault="0071795A" w:rsidP="0071795A">
      <w:pPr>
        <w:jc w:val="center"/>
        <w:rPr>
          <w:b/>
          <w:color w:val="548DD4"/>
          <w:sz w:val="50"/>
          <w:szCs w:val="50"/>
          <w:lang w:val="mk-MK"/>
        </w:rPr>
      </w:pPr>
      <w:r>
        <w:rPr>
          <w:b/>
          <w:color w:val="548DD4"/>
          <w:sz w:val="50"/>
          <w:szCs w:val="50"/>
          <w:lang w:val="mk-MK"/>
        </w:rPr>
        <w:t>Краток водич</w:t>
      </w:r>
    </w:p>
    <w:p w14:paraId="51C42ED6" w14:textId="77777777" w:rsidR="0071795A" w:rsidRDefault="0071795A" w:rsidP="00E65596">
      <w:pPr>
        <w:spacing w:after="0"/>
        <w:jc w:val="center"/>
        <w:rPr>
          <w:i/>
          <w:sz w:val="32"/>
          <w:szCs w:val="32"/>
          <w:lang w:val="mk-MK"/>
        </w:rPr>
      </w:pPr>
    </w:p>
    <w:p w14:paraId="4FF6EA47" w14:textId="3E15D866" w:rsidR="00E65596" w:rsidRPr="006E2B0A" w:rsidRDefault="0071795A" w:rsidP="00E65596">
      <w:pPr>
        <w:spacing w:after="0"/>
        <w:jc w:val="center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mk-MK"/>
        </w:rPr>
        <w:t xml:space="preserve">Проект </w:t>
      </w:r>
      <w:r w:rsidR="00E65596" w:rsidRPr="006E2B0A">
        <w:rPr>
          <w:i/>
          <w:sz w:val="32"/>
          <w:szCs w:val="32"/>
          <w:lang w:val="it-IT"/>
        </w:rPr>
        <w:t xml:space="preserve"> </w:t>
      </w:r>
      <w:r w:rsidR="00E65596">
        <w:rPr>
          <w:i/>
          <w:sz w:val="32"/>
          <w:szCs w:val="32"/>
          <w:lang w:val="it-IT"/>
        </w:rPr>
        <w:t>MK-10-IB-EN-01</w:t>
      </w:r>
    </w:p>
    <w:p w14:paraId="4E867CC9" w14:textId="7EA30179" w:rsidR="00E65596" w:rsidRPr="006E2B0A" w:rsidRDefault="0071795A" w:rsidP="00E65596">
      <w:pPr>
        <w:spacing w:after="0"/>
        <w:jc w:val="center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it-IT"/>
        </w:rPr>
        <w:t>A</w:t>
      </w:r>
      <w:r>
        <w:rPr>
          <w:i/>
          <w:sz w:val="32"/>
          <w:szCs w:val="32"/>
          <w:lang w:val="mk-MK"/>
        </w:rPr>
        <w:t>ктивност</w:t>
      </w:r>
      <w:r>
        <w:rPr>
          <w:i/>
          <w:sz w:val="32"/>
          <w:szCs w:val="32"/>
          <w:lang w:val="it-IT"/>
        </w:rPr>
        <w:t xml:space="preserve"> </w:t>
      </w:r>
      <w:r>
        <w:rPr>
          <w:i/>
          <w:sz w:val="32"/>
          <w:szCs w:val="32"/>
          <w:lang w:val="mk-MK"/>
        </w:rPr>
        <w:t>бр</w:t>
      </w:r>
      <w:r w:rsidR="0060528F">
        <w:rPr>
          <w:i/>
          <w:sz w:val="32"/>
          <w:szCs w:val="32"/>
          <w:lang w:val="it-IT"/>
        </w:rPr>
        <w:t xml:space="preserve">: </w:t>
      </w:r>
      <w:r w:rsidR="005D7834">
        <w:rPr>
          <w:i/>
          <w:sz w:val="32"/>
          <w:szCs w:val="32"/>
          <w:lang w:val="it-IT"/>
        </w:rPr>
        <w:t>1</w:t>
      </w:r>
      <w:r w:rsidR="00E65596">
        <w:rPr>
          <w:i/>
          <w:sz w:val="32"/>
          <w:szCs w:val="32"/>
          <w:lang w:val="it-IT"/>
        </w:rPr>
        <w:t>.</w:t>
      </w:r>
      <w:r w:rsidR="00935495">
        <w:rPr>
          <w:i/>
          <w:sz w:val="32"/>
          <w:szCs w:val="32"/>
          <w:lang w:val="it-IT"/>
        </w:rPr>
        <w:t>2</w:t>
      </w:r>
    </w:p>
    <w:p w14:paraId="186E0071" w14:textId="77777777" w:rsidR="00E65596" w:rsidRDefault="00E65596" w:rsidP="00E65596">
      <w:pPr>
        <w:rPr>
          <w:sz w:val="28"/>
          <w:szCs w:val="28"/>
          <w:lang w:val="ro-RO"/>
        </w:rPr>
      </w:pPr>
    </w:p>
    <w:p w14:paraId="4F13A539" w14:textId="77777777" w:rsidR="00E65596" w:rsidRDefault="00E65596" w:rsidP="00E65596">
      <w:pPr>
        <w:rPr>
          <w:sz w:val="28"/>
          <w:szCs w:val="28"/>
          <w:lang w:val="ro-RO"/>
        </w:rPr>
      </w:pPr>
    </w:p>
    <w:p w14:paraId="3FB6620F" w14:textId="4EE9CD04" w:rsidR="00E65596" w:rsidRDefault="0071795A" w:rsidP="00E65596">
      <w:pPr>
        <w:spacing w:after="0"/>
        <w:ind w:left="3828"/>
        <w:rPr>
          <w:sz w:val="28"/>
          <w:szCs w:val="28"/>
          <w:lang w:val="ro-RO"/>
        </w:rPr>
      </w:pPr>
      <w:r>
        <w:rPr>
          <w:sz w:val="28"/>
          <w:szCs w:val="28"/>
          <w:lang w:val="mk-MK"/>
        </w:rPr>
        <w:t>Подготвено од</w:t>
      </w:r>
      <w:r w:rsidR="00E65596">
        <w:rPr>
          <w:sz w:val="28"/>
          <w:szCs w:val="28"/>
          <w:lang w:val="ro-RO"/>
        </w:rPr>
        <w:t>:</w:t>
      </w:r>
    </w:p>
    <w:p w14:paraId="52DCB7EF" w14:textId="77777777" w:rsidR="00935495" w:rsidRDefault="00935495" w:rsidP="00E65596">
      <w:pPr>
        <w:spacing w:after="0"/>
        <w:ind w:left="4395"/>
        <w:rPr>
          <w:sz w:val="28"/>
          <w:szCs w:val="28"/>
          <w:lang w:val="tr-TR"/>
        </w:rPr>
      </w:pPr>
      <w:r>
        <w:rPr>
          <w:sz w:val="28"/>
          <w:szCs w:val="28"/>
          <w:lang w:val="ro-RO"/>
        </w:rPr>
        <w:t>Dimitris Tsotsos</w:t>
      </w:r>
    </w:p>
    <w:p w14:paraId="78892789" w14:textId="77777777" w:rsidR="00E65596" w:rsidRDefault="00E65596" w:rsidP="00E65596">
      <w:pPr>
        <w:rPr>
          <w:sz w:val="28"/>
          <w:szCs w:val="28"/>
          <w:lang w:val="ro-RO"/>
        </w:rPr>
      </w:pPr>
    </w:p>
    <w:p w14:paraId="40BE9932" w14:textId="77777777" w:rsidR="00E65596" w:rsidRDefault="00E65596" w:rsidP="00E65596">
      <w:pPr>
        <w:jc w:val="center"/>
        <w:rPr>
          <w:sz w:val="28"/>
          <w:szCs w:val="28"/>
          <w:lang w:val="ro-RO"/>
        </w:rPr>
      </w:pPr>
    </w:p>
    <w:p w14:paraId="6B07F8B1" w14:textId="274C5DAB" w:rsidR="00EF7EA3" w:rsidRDefault="0071795A" w:rsidP="00E6559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mk-MK"/>
        </w:rPr>
        <w:t>Ноември</w:t>
      </w:r>
      <w:r w:rsidR="005D7834">
        <w:rPr>
          <w:sz w:val="28"/>
          <w:szCs w:val="28"/>
          <w:lang w:val="ro-RO"/>
        </w:rPr>
        <w:t xml:space="preserve"> </w:t>
      </w:r>
      <w:r w:rsidR="00E65596">
        <w:rPr>
          <w:sz w:val="28"/>
          <w:szCs w:val="28"/>
          <w:lang w:val="ro-RO"/>
        </w:rPr>
        <w:t>2015</w:t>
      </w:r>
    </w:p>
    <w:p w14:paraId="2BDC7CDD" w14:textId="77777777" w:rsidR="002F73DF" w:rsidRDefault="002F73DF" w:rsidP="00E65596">
      <w:pPr>
        <w:jc w:val="center"/>
        <w:rPr>
          <w:sz w:val="28"/>
          <w:szCs w:val="28"/>
          <w:lang w:val="ro-RO"/>
        </w:rPr>
      </w:pPr>
    </w:p>
    <w:p w14:paraId="44AEE6C1" w14:textId="77777777" w:rsidR="002F73DF" w:rsidRDefault="002F73DF" w:rsidP="00E65596">
      <w:pPr>
        <w:jc w:val="center"/>
        <w:rPr>
          <w:sz w:val="28"/>
          <w:szCs w:val="28"/>
          <w:lang w:val="ro-RO"/>
        </w:rPr>
      </w:pPr>
    </w:p>
    <w:p w14:paraId="04D743FF" w14:textId="77777777" w:rsidR="002F73DF" w:rsidRDefault="002F73DF" w:rsidP="00E65596">
      <w:pPr>
        <w:jc w:val="center"/>
        <w:rPr>
          <w:sz w:val="28"/>
          <w:szCs w:val="28"/>
          <w:lang w:val="ro-RO"/>
        </w:rPr>
      </w:pPr>
    </w:p>
    <w:p w14:paraId="515844DC" w14:textId="77777777" w:rsidR="002F73DF" w:rsidRDefault="002F73DF" w:rsidP="00E65596">
      <w:pPr>
        <w:jc w:val="center"/>
        <w:rPr>
          <w:sz w:val="28"/>
          <w:szCs w:val="28"/>
          <w:lang w:val="ro-RO"/>
        </w:rPr>
      </w:pPr>
    </w:p>
    <w:p w14:paraId="425680BE" w14:textId="77777777" w:rsidR="002F73DF" w:rsidRDefault="002F73DF" w:rsidP="00E65596">
      <w:pPr>
        <w:jc w:val="center"/>
        <w:rPr>
          <w:sz w:val="28"/>
          <w:szCs w:val="28"/>
          <w:lang w:val="ro-RO"/>
        </w:rPr>
      </w:pPr>
    </w:p>
    <w:p w14:paraId="0B95C42E" w14:textId="77777777" w:rsidR="002F73DF" w:rsidRDefault="002F73DF" w:rsidP="00E65596">
      <w:pPr>
        <w:jc w:val="center"/>
        <w:rPr>
          <w:sz w:val="28"/>
          <w:szCs w:val="28"/>
          <w:lang w:val="ro-RO"/>
        </w:rPr>
      </w:pPr>
    </w:p>
    <w:p w14:paraId="0B93D34F" w14:textId="77777777" w:rsidR="002F73DF" w:rsidRDefault="002F73DF" w:rsidP="00E65596">
      <w:pPr>
        <w:jc w:val="center"/>
        <w:rPr>
          <w:sz w:val="28"/>
          <w:szCs w:val="28"/>
          <w:lang w:val="ro-RO"/>
        </w:rPr>
      </w:pPr>
    </w:p>
    <w:p w14:paraId="411E32D3" w14:textId="77777777" w:rsidR="00D13032" w:rsidRDefault="00D13032" w:rsidP="00E65596">
      <w:pPr>
        <w:jc w:val="center"/>
        <w:rPr>
          <w:sz w:val="28"/>
          <w:szCs w:val="28"/>
          <w:lang w:val="ro-RO"/>
        </w:rPr>
      </w:pPr>
    </w:p>
    <w:p w14:paraId="3E909A2D" w14:textId="68C2FB2F" w:rsidR="002F73DF" w:rsidRPr="0071795A" w:rsidRDefault="00C21D01" w:rsidP="00B675DA">
      <w:pPr>
        <w:pStyle w:val="Header"/>
        <w:jc w:val="left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Gill Sans MT" w:hAnsi="Gill Sans MT"/>
          <w:b/>
          <w:sz w:val="28"/>
          <w:szCs w:val="28"/>
        </w:rPr>
        <w:br w:type="page"/>
      </w:r>
      <w:r w:rsidR="0071795A">
        <w:rPr>
          <w:rFonts w:ascii="Arial" w:hAnsi="Arial" w:cs="Arial"/>
          <w:b/>
          <w:sz w:val="28"/>
          <w:szCs w:val="28"/>
          <w:lang w:val="mk-MK"/>
        </w:rPr>
        <w:lastRenderedPageBreak/>
        <w:t>Листа на Акроними</w:t>
      </w:r>
    </w:p>
    <w:tbl>
      <w:tblPr>
        <w:tblW w:w="10207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363"/>
      </w:tblGrid>
      <w:tr w:rsidR="002F73DF" w:rsidRPr="00B2606D" w14:paraId="416FF568" w14:textId="77777777" w:rsidTr="00311D6A">
        <w:trPr>
          <w:trHeight w:val="109"/>
        </w:trPr>
        <w:tc>
          <w:tcPr>
            <w:tcW w:w="1844" w:type="dxa"/>
          </w:tcPr>
          <w:p w14:paraId="4C777BCD" w14:textId="77777777" w:rsidR="00B675DA" w:rsidRDefault="00B675DA" w:rsidP="00311D6A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      </w:t>
            </w:r>
          </w:p>
          <w:p w14:paraId="1ED53DF1" w14:textId="77777777" w:rsidR="00B675DA" w:rsidRDefault="00B675DA" w:rsidP="00311D6A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  <w:p w14:paraId="75B6118D" w14:textId="77777777" w:rsidR="002F73DF" w:rsidRPr="00B2606D" w:rsidRDefault="002F73DF" w:rsidP="00311D6A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>BATs</w:t>
            </w:r>
          </w:p>
        </w:tc>
        <w:tc>
          <w:tcPr>
            <w:tcW w:w="8363" w:type="dxa"/>
          </w:tcPr>
          <w:p w14:paraId="64CC479B" w14:textId="0614A3FA" w:rsidR="00B675DA" w:rsidRPr="00B675DA" w:rsidRDefault="002A61AC" w:rsidP="00311D6A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Arial" w:hAnsi="Arial" w:cs="Arial"/>
                <w:bCs/>
                <w:lang w:val="mk-MK"/>
              </w:rPr>
              <w:t>Европски договор за Меѓународен транспорт на опасни материи и добра по земен пат</w:t>
            </w:r>
          </w:p>
          <w:p w14:paraId="0BE3E90B" w14:textId="48DF7EB3" w:rsidR="00B675DA" w:rsidRPr="00B2606D" w:rsidRDefault="002A61AC" w:rsidP="002A61AC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Arial" w:hAnsi="Arial" w:cs="Arial"/>
                <w:lang w:val="mk-MK"/>
              </w:rPr>
              <w:t>НДТ – најдобри достапни техники</w:t>
            </w:r>
          </w:p>
        </w:tc>
      </w:tr>
      <w:tr w:rsidR="002F73DF" w:rsidRPr="00123D04" w14:paraId="76D4D36D" w14:textId="77777777" w:rsidTr="00311D6A">
        <w:trPr>
          <w:trHeight w:val="109"/>
        </w:trPr>
        <w:tc>
          <w:tcPr>
            <w:tcW w:w="1844" w:type="dxa"/>
          </w:tcPr>
          <w:p w14:paraId="7010E135" w14:textId="77777777" w:rsidR="00C310F2" w:rsidRDefault="002F73DF" w:rsidP="00311D6A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>BREFs</w:t>
            </w:r>
          </w:p>
          <w:p w14:paraId="5EE93B51" w14:textId="77777777" w:rsidR="00C310F2" w:rsidRDefault="00C310F2" w:rsidP="00C310F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ELV</w:t>
            </w:r>
          </w:p>
          <w:p w14:paraId="70C0ED41" w14:textId="345ADB03" w:rsidR="00C310F2" w:rsidRDefault="00C310F2" w:rsidP="00C310F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EWC</w:t>
            </w:r>
          </w:p>
          <w:p w14:paraId="35DE9E18" w14:textId="3863DE7A" w:rsidR="00C310F2" w:rsidRDefault="00C310F2" w:rsidP="00C310F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ICAO</w:t>
            </w:r>
          </w:p>
          <w:p w14:paraId="20AD140F" w14:textId="2AE751FA" w:rsidR="00C310F2" w:rsidRDefault="00C310F2" w:rsidP="00C310F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IMDG</w:t>
            </w:r>
          </w:p>
          <w:p w14:paraId="2A1009F4" w14:textId="445AAC68" w:rsidR="00C310F2" w:rsidRDefault="00C310F2" w:rsidP="00C310F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WAC</w:t>
            </w:r>
          </w:p>
          <w:p w14:paraId="7F266946" w14:textId="529CA816" w:rsidR="002F73DF" w:rsidRPr="00B2606D" w:rsidRDefault="002F73DF" w:rsidP="00311D6A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B2606D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8363" w:type="dxa"/>
          </w:tcPr>
          <w:p w14:paraId="0C41030D" w14:textId="523C6283" w:rsidR="00C310F2" w:rsidRDefault="002A61AC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  <w:r>
              <w:rPr>
                <w:rFonts w:ascii="Arial" w:hAnsi="Arial" w:cs="Arial"/>
                <w:lang w:val="mk-MK"/>
              </w:rPr>
              <w:t>Референтен документ за најдобрите достапни техники</w:t>
            </w:r>
          </w:p>
          <w:p w14:paraId="3C073345" w14:textId="7BDCEA0C" w:rsidR="00C310F2" w:rsidRPr="002A61AC" w:rsidRDefault="002A61AC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  <w:r>
              <w:rPr>
                <w:rFonts w:ascii="Arial" w:hAnsi="Arial" w:cs="Arial"/>
                <w:lang w:val="mk-MK"/>
              </w:rPr>
              <w:t>ГВЕ гранични вредности на емисии</w:t>
            </w:r>
          </w:p>
          <w:p w14:paraId="22FC1A99" w14:textId="08C4ADA6" w:rsidR="00C310F2" w:rsidRPr="002A61AC" w:rsidRDefault="002A61AC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  <w:r>
              <w:rPr>
                <w:rFonts w:ascii="Arial" w:hAnsi="Arial" w:cs="Arial"/>
                <w:lang w:val="mk-MK"/>
              </w:rPr>
              <w:t>Европски каталог на отпад</w:t>
            </w:r>
          </w:p>
          <w:p w14:paraId="13213566" w14:textId="519AF3C7" w:rsidR="00C310F2" w:rsidRPr="002A61AC" w:rsidRDefault="002A61AC" w:rsidP="00311D6A">
            <w:pPr>
              <w:pStyle w:val="Default"/>
              <w:spacing w:line="360" w:lineRule="auto"/>
              <w:rPr>
                <w:rFonts w:ascii="Gill Sans MT" w:eastAsia="MgHelveticaUCPol" w:hAnsi="Gill Sans MT" w:cs="MgHelveticaUCPol"/>
                <w:lang w:val="fr-FR"/>
              </w:rPr>
            </w:pPr>
            <w:r>
              <w:rPr>
                <w:rFonts w:ascii="Arial" w:eastAsia="MgHelveticaUCPol" w:hAnsi="Arial" w:cs="Arial"/>
                <w:lang w:val="mk-MK"/>
              </w:rPr>
              <w:t>Меѓународна организација за цивилно воздухопловство</w:t>
            </w:r>
          </w:p>
          <w:p w14:paraId="101590FD" w14:textId="6DB0AF33" w:rsidR="00C310F2" w:rsidRPr="002A61AC" w:rsidRDefault="002A61AC" w:rsidP="00311D6A">
            <w:pPr>
              <w:pStyle w:val="Default"/>
              <w:spacing w:line="360" w:lineRule="auto"/>
              <w:rPr>
                <w:rStyle w:val="tgc"/>
                <w:rFonts w:ascii="Gill Sans MT" w:hAnsi="Gill Sans MT" w:cs="Arial"/>
                <w:color w:val="222222"/>
                <w:lang w:val="fr-FR"/>
              </w:rPr>
            </w:pPr>
            <w:r>
              <w:rPr>
                <w:rStyle w:val="tgc"/>
                <w:rFonts w:ascii="Arial" w:hAnsi="Arial" w:cs="Arial"/>
                <w:color w:val="222222"/>
                <w:lang w:val="mk-MK"/>
              </w:rPr>
              <w:t>Меѓународен поморски код/шифра за опасни материи и добра</w:t>
            </w:r>
          </w:p>
          <w:p w14:paraId="7FA1A21B" w14:textId="23957B72" w:rsidR="00C310F2" w:rsidRPr="000E7A5F" w:rsidRDefault="002A61AC" w:rsidP="002A61AC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  <w:r>
              <w:rPr>
                <w:rFonts w:ascii="Arial" w:hAnsi="Arial" w:cs="Arial"/>
                <w:lang w:val="mk-MK"/>
              </w:rPr>
              <w:t>Критериуми за прифаќање на отпадот</w:t>
            </w:r>
          </w:p>
        </w:tc>
      </w:tr>
      <w:tr w:rsidR="002F73DF" w:rsidRPr="00123D04" w14:paraId="70DCA922" w14:textId="77777777" w:rsidTr="00311D6A">
        <w:trPr>
          <w:trHeight w:val="109"/>
        </w:trPr>
        <w:tc>
          <w:tcPr>
            <w:tcW w:w="1844" w:type="dxa"/>
          </w:tcPr>
          <w:p w14:paraId="5DBFF2E8" w14:textId="71107814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27D6A74B" w14:textId="0E359A9D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37FEC261" w14:textId="77777777" w:rsidTr="00311D6A">
        <w:trPr>
          <w:trHeight w:val="109"/>
        </w:trPr>
        <w:tc>
          <w:tcPr>
            <w:tcW w:w="1844" w:type="dxa"/>
          </w:tcPr>
          <w:p w14:paraId="5C5162BA" w14:textId="0B3AFDDB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  <w:r w:rsidRPr="002A61AC">
              <w:rPr>
                <w:rFonts w:ascii="Gill Sans MT" w:hAnsi="Gill Sans MT"/>
                <w:lang w:val="fr-FR"/>
              </w:rPr>
              <w:t xml:space="preserve"> </w:t>
            </w:r>
          </w:p>
        </w:tc>
        <w:tc>
          <w:tcPr>
            <w:tcW w:w="8363" w:type="dxa"/>
          </w:tcPr>
          <w:p w14:paraId="394570A2" w14:textId="766654E2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450EC67C" w14:textId="77777777" w:rsidTr="00311D6A">
        <w:trPr>
          <w:trHeight w:val="109"/>
        </w:trPr>
        <w:tc>
          <w:tcPr>
            <w:tcW w:w="1844" w:type="dxa"/>
          </w:tcPr>
          <w:p w14:paraId="5924C054" w14:textId="662D3E6E" w:rsidR="007553C9" w:rsidRPr="002A61AC" w:rsidRDefault="007553C9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1A8739BE" w14:textId="385411F0" w:rsidR="009F327E" w:rsidRPr="002A61AC" w:rsidRDefault="009F327E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  <w:p w14:paraId="50BEDC1B" w14:textId="5501AAED" w:rsidR="007553C9" w:rsidRPr="002A61AC" w:rsidRDefault="007553C9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2F5BE292" w14:textId="77777777" w:rsidTr="00311D6A">
        <w:trPr>
          <w:trHeight w:val="109"/>
        </w:trPr>
        <w:tc>
          <w:tcPr>
            <w:tcW w:w="1844" w:type="dxa"/>
          </w:tcPr>
          <w:p w14:paraId="62E1523F" w14:textId="4A1DAEB6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  <w:p w14:paraId="791D147F" w14:textId="241ADEB5" w:rsidR="00BC2981" w:rsidRPr="002A61AC" w:rsidRDefault="00BC2981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6BA855A1" w14:textId="2584978A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  <w:p w14:paraId="33E9E751" w14:textId="27B9EE6A" w:rsidR="00BC2981" w:rsidRPr="002A61AC" w:rsidRDefault="00BC2981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462678F5" w14:textId="77777777" w:rsidTr="00311D6A">
        <w:trPr>
          <w:trHeight w:val="109"/>
        </w:trPr>
        <w:tc>
          <w:tcPr>
            <w:tcW w:w="1844" w:type="dxa"/>
          </w:tcPr>
          <w:p w14:paraId="730FD433" w14:textId="0304C6E4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  <w:p w14:paraId="414CAE93" w14:textId="42F08863" w:rsidR="00B675DA" w:rsidRPr="002A61AC" w:rsidRDefault="00B675DA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35D21598" w14:textId="6925D5AA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  <w:p w14:paraId="57933A0A" w14:textId="578E8F6D" w:rsidR="00B675DA" w:rsidRPr="002A61AC" w:rsidRDefault="00B675DA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4B474176" w14:textId="77777777" w:rsidTr="00311D6A">
        <w:trPr>
          <w:trHeight w:val="109"/>
        </w:trPr>
        <w:tc>
          <w:tcPr>
            <w:tcW w:w="1844" w:type="dxa"/>
          </w:tcPr>
          <w:p w14:paraId="4CFB3B5A" w14:textId="39A6BBC2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5D20B832" w14:textId="694ED046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0959F2DE" w14:textId="77777777" w:rsidTr="00311D6A">
        <w:trPr>
          <w:trHeight w:val="109"/>
        </w:trPr>
        <w:tc>
          <w:tcPr>
            <w:tcW w:w="1844" w:type="dxa"/>
          </w:tcPr>
          <w:p w14:paraId="07A729E8" w14:textId="6A00EFCB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32FF5B2F" w14:textId="377DA3C8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1F2F6C56" w14:textId="77777777" w:rsidTr="00311D6A">
        <w:trPr>
          <w:trHeight w:val="109"/>
        </w:trPr>
        <w:tc>
          <w:tcPr>
            <w:tcW w:w="1844" w:type="dxa"/>
          </w:tcPr>
          <w:p w14:paraId="5AC6EB7D" w14:textId="11C11635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1C450722" w14:textId="4C7DD0D3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213977F0" w14:textId="77777777" w:rsidTr="00311D6A">
        <w:trPr>
          <w:trHeight w:val="109"/>
        </w:trPr>
        <w:tc>
          <w:tcPr>
            <w:tcW w:w="1844" w:type="dxa"/>
          </w:tcPr>
          <w:p w14:paraId="795BCF91" w14:textId="17D1B0AC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5236F3F2" w14:textId="40FC2B2B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36662F47" w14:textId="77777777" w:rsidTr="00311D6A">
        <w:trPr>
          <w:trHeight w:val="109"/>
        </w:trPr>
        <w:tc>
          <w:tcPr>
            <w:tcW w:w="1844" w:type="dxa"/>
            <w:shd w:val="clear" w:color="auto" w:fill="auto"/>
          </w:tcPr>
          <w:p w14:paraId="34BAF0AE" w14:textId="0269C063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  <w:shd w:val="clear" w:color="auto" w:fill="auto"/>
          </w:tcPr>
          <w:p w14:paraId="02B0096C" w14:textId="62737559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48C24EEE" w14:textId="77777777" w:rsidTr="00311D6A">
        <w:trPr>
          <w:trHeight w:val="109"/>
        </w:trPr>
        <w:tc>
          <w:tcPr>
            <w:tcW w:w="1844" w:type="dxa"/>
            <w:shd w:val="clear" w:color="auto" w:fill="auto"/>
          </w:tcPr>
          <w:p w14:paraId="093095BC" w14:textId="296FC1A0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  <w:shd w:val="clear" w:color="auto" w:fill="auto"/>
          </w:tcPr>
          <w:p w14:paraId="27ECF6BC" w14:textId="2E063C68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27B0DEE7" w14:textId="77777777" w:rsidTr="00311D6A">
        <w:trPr>
          <w:trHeight w:val="109"/>
        </w:trPr>
        <w:tc>
          <w:tcPr>
            <w:tcW w:w="1844" w:type="dxa"/>
          </w:tcPr>
          <w:p w14:paraId="615AE8FC" w14:textId="3F63E7D3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77A8F44B" w14:textId="40481C3A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00B03DD9" w14:textId="77777777" w:rsidTr="00311D6A">
        <w:trPr>
          <w:trHeight w:val="109"/>
        </w:trPr>
        <w:tc>
          <w:tcPr>
            <w:tcW w:w="1844" w:type="dxa"/>
          </w:tcPr>
          <w:p w14:paraId="47640EEC" w14:textId="71EDA325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649D46C1" w14:textId="76C1552D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77AA45A0" w14:textId="77777777" w:rsidTr="00311D6A">
        <w:trPr>
          <w:trHeight w:val="109"/>
        </w:trPr>
        <w:tc>
          <w:tcPr>
            <w:tcW w:w="1844" w:type="dxa"/>
          </w:tcPr>
          <w:p w14:paraId="0441583F" w14:textId="309BA648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59E31505" w14:textId="4498AFC3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403BA289" w14:textId="77777777" w:rsidTr="00311D6A">
        <w:trPr>
          <w:trHeight w:val="109"/>
        </w:trPr>
        <w:tc>
          <w:tcPr>
            <w:tcW w:w="1844" w:type="dxa"/>
          </w:tcPr>
          <w:p w14:paraId="5A3DFFC9" w14:textId="5E60679D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178ABB2E" w14:textId="5E46D4D9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7952B98B" w14:textId="77777777" w:rsidTr="00311D6A">
        <w:trPr>
          <w:trHeight w:val="109"/>
        </w:trPr>
        <w:tc>
          <w:tcPr>
            <w:tcW w:w="1844" w:type="dxa"/>
          </w:tcPr>
          <w:p w14:paraId="4AD73EE8" w14:textId="00D64EB5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3E951BA7" w14:textId="3373E99F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48003462" w14:textId="77777777" w:rsidTr="00311D6A">
        <w:trPr>
          <w:trHeight w:val="109"/>
        </w:trPr>
        <w:tc>
          <w:tcPr>
            <w:tcW w:w="1844" w:type="dxa"/>
          </w:tcPr>
          <w:p w14:paraId="75A50E91" w14:textId="75AF9779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582CC14B" w14:textId="38963658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6A32B0D7" w14:textId="77777777" w:rsidTr="00311D6A">
        <w:trPr>
          <w:trHeight w:val="109"/>
        </w:trPr>
        <w:tc>
          <w:tcPr>
            <w:tcW w:w="1844" w:type="dxa"/>
          </w:tcPr>
          <w:p w14:paraId="4AE68125" w14:textId="43D5C186" w:rsidR="002F73DF" w:rsidRPr="002A61AC" w:rsidRDefault="002F73DF" w:rsidP="0017106C">
            <w:pPr>
              <w:jc w:val="left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07F557B7" w14:textId="6C52E987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61EAFF03" w14:textId="77777777" w:rsidTr="00311D6A">
        <w:trPr>
          <w:trHeight w:val="109"/>
        </w:trPr>
        <w:tc>
          <w:tcPr>
            <w:tcW w:w="1844" w:type="dxa"/>
          </w:tcPr>
          <w:p w14:paraId="35B70C23" w14:textId="6C8E6A09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  <w:tc>
          <w:tcPr>
            <w:tcW w:w="8363" w:type="dxa"/>
          </w:tcPr>
          <w:p w14:paraId="4A5960FF" w14:textId="7A6E17A7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56E0E1CC" w14:textId="77777777" w:rsidTr="00311D6A">
        <w:trPr>
          <w:trHeight w:val="109"/>
        </w:trPr>
        <w:tc>
          <w:tcPr>
            <w:tcW w:w="1844" w:type="dxa"/>
          </w:tcPr>
          <w:p w14:paraId="0937AD75" w14:textId="2637143C" w:rsidR="005F5D96" w:rsidRPr="0071795A" w:rsidRDefault="005F5D96" w:rsidP="00311D6A">
            <w:pPr>
              <w:pStyle w:val="Default"/>
              <w:spacing w:line="360" w:lineRule="auto"/>
              <w:rPr>
                <w:rFonts w:asciiTheme="minorHAnsi" w:hAnsiTheme="minorHAnsi"/>
                <w:lang w:val="mk-MK"/>
              </w:rPr>
            </w:pPr>
          </w:p>
        </w:tc>
        <w:tc>
          <w:tcPr>
            <w:tcW w:w="8363" w:type="dxa"/>
          </w:tcPr>
          <w:p w14:paraId="5A06EDE2" w14:textId="6432E8B0" w:rsidR="005F5D96" w:rsidRPr="002A61AC" w:rsidRDefault="005F5D96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  <w:tr w:rsidR="002F73DF" w:rsidRPr="00123D04" w14:paraId="148315EF" w14:textId="77777777" w:rsidTr="00311D6A">
        <w:trPr>
          <w:trHeight w:val="109"/>
        </w:trPr>
        <w:tc>
          <w:tcPr>
            <w:tcW w:w="1844" w:type="dxa"/>
          </w:tcPr>
          <w:p w14:paraId="0C434221" w14:textId="6F051B24" w:rsidR="002F73DF" w:rsidRPr="002A61AC" w:rsidRDefault="002F73DF" w:rsidP="005C0691">
            <w:pPr>
              <w:rPr>
                <w:lang w:val="fr-FR"/>
              </w:rPr>
            </w:pPr>
          </w:p>
        </w:tc>
        <w:tc>
          <w:tcPr>
            <w:tcW w:w="8363" w:type="dxa"/>
          </w:tcPr>
          <w:p w14:paraId="0B4C9880" w14:textId="17BF3F50" w:rsidR="002F73DF" w:rsidRPr="002A61AC" w:rsidRDefault="002F73DF" w:rsidP="00311D6A">
            <w:pPr>
              <w:pStyle w:val="Default"/>
              <w:spacing w:line="360" w:lineRule="auto"/>
              <w:rPr>
                <w:rFonts w:ascii="Gill Sans MT" w:hAnsi="Gill Sans MT"/>
                <w:lang w:val="fr-FR"/>
              </w:rPr>
            </w:pPr>
          </w:p>
        </w:tc>
      </w:tr>
    </w:tbl>
    <w:p w14:paraId="17FD2289" w14:textId="4DEF21F0" w:rsidR="00D83E4C" w:rsidRPr="002A61AC" w:rsidRDefault="002A61AC" w:rsidP="0017106C">
      <w:pPr>
        <w:rPr>
          <w:b/>
          <w:color w:val="1F497D" w:themeColor="text2"/>
          <w:sz w:val="28"/>
          <w:szCs w:val="28"/>
          <w:lang w:val="mk-MK"/>
        </w:rPr>
      </w:pPr>
      <w:r>
        <w:rPr>
          <w:b/>
          <w:color w:val="1F497D" w:themeColor="text2"/>
          <w:sz w:val="28"/>
          <w:szCs w:val="28"/>
          <w:lang w:val="mk-MK"/>
        </w:rPr>
        <w:t>Содржина</w:t>
      </w:r>
    </w:p>
    <w:bookmarkStart w:id="0" w:name="_GoBack"/>
    <w:bookmarkEnd w:id="0"/>
    <w:p w14:paraId="4C0A02D9" w14:textId="77777777" w:rsidR="009A2A02" w:rsidRDefault="00F02AD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437873324" w:history="1">
        <w:r w:rsidR="009A2A02" w:rsidRPr="006F6B07">
          <w:rPr>
            <w:rStyle w:val="Hyperlink"/>
            <w:noProof/>
            <w:lang w:val="mk-MK"/>
          </w:rPr>
          <w:t>Вовед</w:t>
        </w:r>
        <w:r w:rsidR="009A2A02">
          <w:rPr>
            <w:noProof/>
            <w:webHidden/>
          </w:rPr>
          <w:tab/>
        </w:r>
        <w:r w:rsidR="009A2A02">
          <w:rPr>
            <w:noProof/>
            <w:webHidden/>
          </w:rPr>
          <w:fldChar w:fldCharType="begin"/>
        </w:r>
        <w:r w:rsidR="009A2A02">
          <w:rPr>
            <w:noProof/>
            <w:webHidden/>
          </w:rPr>
          <w:instrText xml:space="preserve"> PAGEREF _Toc437873324 \h </w:instrText>
        </w:r>
        <w:r w:rsidR="009A2A02">
          <w:rPr>
            <w:noProof/>
            <w:webHidden/>
          </w:rPr>
        </w:r>
        <w:r w:rsidR="009A2A02">
          <w:rPr>
            <w:noProof/>
            <w:webHidden/>
          </w:rPr>
          <w:fldChar w:fldCharType="separate"/>
        </w:r>
        <w:r w:rsidR="009A2A02">
          <w:rPr>
            <w:noProof/>
            <w:webHidden/>
          </w:rPr>
          <w:t>5</w:t>
        </w:r>
        <w:r w:rsidR="009A2A02">
          <w:rPr>
            <w:noProof/>
            <w:webHidden/>
          </w:rPr>
          <w:fldChar w:fldCharType="end"/>
        </w:r>
      </w:hyperlink>
    </w:p>
    <w:p w14:paraId="371C1D78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25" w:history="1">
        <w:r w:rsidRPr="006F6B07">
          <w:rPr>
            <w:rStyle w:val="Hyperlink"/>
            <w:noProof/>
            <w:lang w:val="mk-MK"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Класификација на отпадот</w:t>
        </w:r>
        <w:r w:rsidRPr="006F6B07">
          <w:rPr>
            <w:rStyle w:val="Hyperlink"/>
            <w:noProof/>
          </w:rPr>
          <w:t xml:space="preserve">: </w:t>
        </w:r>
        <w:r w:rsidRPr="006F6B07">
          <w:rPr>
            <w:rStyle w:val="Hyperlink"/>
            <w:noProof/>
            <w:lang w:val="mk-MK"/>
          </w:rPr>
          <w:t>кој отпад е опасен а кој неопасен</w:t>
        </w:r>
        <w:r w:rsidRPr="006F6B07">
          <w:rPr>
            <w:rStyle w:val="Hyperlink"/>
            <w:noProof/>
          </w:rPr>
          <w:t>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A347E1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26" w:history="1">
        <w:r w:rsidRPr="006F6B07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Складирање на отпад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0960ED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27" w:history="1">
        <w:r w:rsidRPr="006F6B07">
          <w:rPr>
            <w:rStyle w:val="Hyperlink"/>
            <w:noProof/>
            <w:lang w:val="mk-MK"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Согледувања на НДТ за складирање на опасен отпад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D823F1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28" w:history="1">
        <w:r w:rsidRPr="006F6B07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Сместување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E77EBD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29" w:history="1">
        <w:r w:rsidRPr="006F6B07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Градење на карактеристики/барања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F5D641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30" w:history="1">
        <w:r w:rsidRPr="006F6B07">
          <w:rPr>
            <w:rStyle w:val="Hyperlink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Безбедносни мерки во капацитетите за складирање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293AEE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31" w:history="1">
        <w:r w:rsidRPr="006F6B07">
          <w:rPr>
            <w:rStyle w:val="Hyperlink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Резервоари за складирање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0C68298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32" w:history="1">
        <w:r w:rsidRPr="006F6B07">
          <w:rPr>
            <w:rStyle w:val="Hyperlink"/>
            <w:noProof/>
            <w:lang w:val="mk-MK"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Операции/Активности на капацитетите за складирање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8CDBA8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33" w:history="1">
        <w:r w:rsidRPr="006F6B07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Прифаќање на испорачаниот отпад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D39F17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34" w:history="1">
        <w:r w:rsidRPr="006F6B07">
          <w:rPr>
            <w:rStyle w:val="Hyperlink"/>
            <w:noProof/>
            <w:lang w:val="mk-MK"/>
          </w:rPr>
          <w:t>4.2.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Управување со инциденти, надминување на граничните вредности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8AEDC8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35" w:history="1">
        <w:r w:rsidRPr="006F6B07">
          <w:rPr>
            <w:rStyle w:val="Hyperlink"/>
            <w:noProof/>
            <w:lang w:val="mk-MK"/>
          </w:rPr>
          <w:t>4.3.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Прирачник за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1D0BC84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36" w:history="1">
        <w:r w:rsidRPr="006F6B07">
          <w:rPr>
            <w:rStyle w:val="Hyperlink"/>
            <w:noProof/>
            <w:lang w:val="mk-MK"/>
          </w:rPr>
          <w:t>4.4.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Обврски за известување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FDCE9E6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37" w:history="1">
        <w:r w:rsidRPr="006F6B07">
          <w:rPr>
            <w:rStyle w:val="Hyperlink"/>
            <w:noProof/>
            <w:lang w:val="mk-MK"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Затворање на капацитет за складирање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905DD25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38" w:history="1">
        <w:r w:rsidRPr="006F6B07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Инспекција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1019DF3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39" w:history="1">
        <w:r w:rsidRPr="006F6B07">
          <w:rPr>
            <w:rStyle w:val="Hyperlink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Подготовка пред инспекцијата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6152E06" w14:textId="77777777" w:rsidR="009A2A02" w:rsidRDefault="009A2A02">
      <w:pPr>
        <w:pStyle w:val="TOC3"/>
        <w:tabs>
          <w:tab w:val="left" w:pos="132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0" w:history="1">
        <w:r w:rsidRPr="006F6B07">
          <w:rPr>
            <w:rStyle w:val="Hyperlink"/>
            <w:noProof/>
          </w:rPr>
          <w:t>6.1.1.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Одлучување за видот/времетраењето на инспекцијата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935F3D" w14:textId="77777777" w:rsidR="009A2A02" w:rsidRDefault="009A2A02">
      <w:pPr>
        <w:pStyle w:val="TOC3"/>
        <w:tabs>
          <w:tab w:val="left" w:pos="132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1" w:history="1">
        <w:r w:rsidRPr="006F6B07">
          <w:rPr>
            <w:rStyle w:val="Hyperlink"/>
            <w:noProof/>
            <w:lang w:val="mk-MK"/>
          </w:rPr>
          <w:t>6.1.2.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Студија изработена во канцеларија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1B9A244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2" w:history="1">
        <w:r w:rsidRPr="006F6B07">
          <w:rPr>
            <w:rStyle w:val="Hyperlink"/>
            <w:noProof/>
            <w:lang w:val="ro-RO"/>
          </w:rPr>
          <w:t>6.2.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Инспекција на лице место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992F541" w14:textId="77777777" w:rsidR="009A2A02" w:rsidRDefault="009A2A02">
      <w:pPr>
        <w:pStyle w:val="TOC3"/>
        <w:tabs>
          <w:tab w:val="left" w:pos="132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3" w:history="1">
        <w:r w:rsidRPr="006F6B07">
          <w:rPr>
            <w:rStyle w:val="Hyperlink"/>
            <w:noProof/>
            <w:lang w:val="ro-RO"/>
          </w:rPr>
          <w:t>6.2.1.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Главни прашања за време на инспекцијата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5D77D55" w14:textId="77777777" w:rsidR="009A2A02" w:rsidRDefault="009A2A02">
      <w:pPr>
        <w:pStyle w:val="TOC4"/>
        <w:tabs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4" w:history="1">
        <w:r w:rsidRPr="006F6B07">
          <w:rPr>
            <w:rStyle w:val="Hyperlink"/>
            <w:noProof/>
            <w:lang w:val="mk-MK"/>
          </w:rPr>
          <w:t>Критични точки/теми што треба да се инспектираат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6EFDAA1" w14:textId="77777777" w:rsidR="009A2A02" w:rsidRDefault="009A2A02">
      <w:pPr>
        <w:pStyle w:val="TOC2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5" w:history="1">
        <w:r w:rsidRPr="006F6B07">
          <w:rPr>
            <w:rStyle w:val="Hyperlink"/>
            <w:noProof/>
            <w:lang w:val="ro-RO"/>
          </w:rPr>
          <w:t>6.3.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Активности после инспекцијата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AA32789" w14:textId="77777777" w:rsidR="009A2A02" w:rsidRDefault="009A2A02">
      <w:pPr>
        <w:pStyle w:val="TOC3"/>
        <w:tabs>
          <w:tab w:val="left" w:pos="132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6" w:history="1">
        <w:r w:rsidRPr="006F6B07">
          <w:rPr>
            <w:rStyle w:val="Hyperlink"/>
            <w:noProof/>
            <w:lang w:val="mk-MK"/>
          </w:rPr>
          <w:t>6.3.1.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Инспекциски извештаи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0306C77" w14:textId="77777777" w:rsidR="009A2A02" w:rsidRDefault="009A2A02">
      <w:pPr>
        <w:pStyle w:val="TOC3"/>
        <w:tabs>
          <w:tab w:val="left" w:pos="1320"/>
          <w:tab w:val="right" w:pos="9062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7873347" w:history="1">
        <w:r w:rsidRPr="006F6B07">
          <w:rPr>
            <w:rStyle w:val="Hyperlink"/>
            <w:noProof/>
            <w:lang w:val="mk-MK"/>
          </w:rPr>
          <w:t>6.3.2.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6F6B07">
          <w:rPr>
            <w:rStyle w:val="Hyperlink"/>
            <w:noProof/>
            <w:lang w:val="mk-MK"/>
          </w:rPr>
          <w:t>Инспекциска евиденција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CBDE5D2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48" w:history="1">
        <w:r w:rsidRPr="006F6B07">
          <w:rPr>
            <w:rStyle w:val="Hyperlink"/>
            <w:noProof/>
            <w:lang w:val="mk-MK" w:eastAsia="ar-SA"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 w:eastAsia="es-ES"/>
          </w:rPr>
          <w:tab/>
        </w:r>
        <w:r w:rsidRPr="006F6B07">
          <w:rPr>
            <w:rStyle w:val="Hyperlink"/>
            <w:noProof/>
            <w:lang w:val="mk-MK" w:eastAsia="ar-SA"/>
          </w:rPr>
          <w:t>Неопасен отпад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C26AC43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49" w:history="1">
        <w:r w:rsidRPr="006F6B07">
          <w:rPr>
            <w:rStyle w:val="Hyperlink"/>
            <w:noProof/>
            <w:lang w:val="mk-MK"/>
          </w:rPr>
          <w:t>Анекс I: Означување на опасни материи/добра (примери)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2AB73AA" w14:textId="77777777" w:rsidR="009A2A02" w:rsidRDefault="009A2A0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 w:eastAsia="es-ES"/>
        </w:rPr>
      </w:pPr>
      <w:hyperlink w:anchor="_Toc437873350" w:history="1">
        <w:r w:rsidRPr="006F6B07">
          <w:rPr>
            <w:rStyle w:val="Hyperlink"/>
            <w:noProof/>
            <w:lang w:val="mk-MK"/>
          </w:rPr>
          <w:t>Корисни линкови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_Toc437873350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845AEC1" w14:textId="77777777" w:rsidR="00D83E4C" w:rsidRPr="00237ADD" w:rsidRDefault="00F02ADC">
      <w:pPr>
        <w:rPr>
          <w:lang w:val="el-GR"/>
        </w:rPr>
      </w:pPr>
      <w:r>
        <w:rPr>
          <w:rFonts w:eastAsia="Times New Roman"/>
          <w:b/>
          <w:sz w:val="24"/>
          <w:szCs w:val="20"/>
          <w:lang w:eastAsia="en-GB"/>
        </w:rPr>
        <w:fldChar w:fldCharType="end"/>
      </w:r>
    </w:p>
    <w:p w14:paraId="0AAF8F73" w14:textId="77777777" w:rsidR="005C0691" w:rsidRDefault="005C0691" w:rsidP="00484979">
      <w:pPr>
        <w:pStyle w:val="Heading1"/>
      </w:pPr>
    </w:p>
    <w:p w14:paraId="0C1ED418" w14:textId="77777777" w:rsidR="005C0691" w:rsidRDefault="005C0691" w:rsidP="00484979">
      <w:pPr>
        <w:pStyle w:val="Heading1"/>
      </w:pPr>
    </w:p>
    <w:p w14:paraId="15BB61BB" w14:textId="77777777" w:rsidR="005C0691" w:rsidRDefault="005C0691" w:rsidP="00484979">
      <w:pPr>
        <w:pStyle w:val="Heading1"/>
      </w:pPr>
    </w:p>
    <w:p w14:paraId="50A10193" w14:textId="77777777" w:rsidR="005C0691" w:rsidRDefault="005C0691" w:rsidP="00484979">
      <w:pPr>
        <w:pStyle w:val="Heading1"/>
      </w:pPr>
    </w:p>
    <w:p w14:paraId="4BC6388C" w14:textId="77777777" w:rsidR="005C0691" w:rsidRDefault="005C0691" w:rsidP="00484979">
      <w:pPr>
        <w:pStyle w:val="Heading1"/>
      </w:pPr>
    </w:p>
    <w:p w14:paraId="0E742C07" w14:textId="77777777" w:rsidR="005C0691" w:rsidRDefault="005C0691" w:rsidP="00484979">
      <w:pPr>
        <w:pStyle w:val="Heading1"/>
      </w:pPr>
    </w:p>
    <w:p w14:paraId="19C9C1DE" w14:textId="77777777" w:rsidR="005C0691" w:rsidRDefault="005C0691" w:rsidP="00484979">
      <w:pPr>
        <w:pStyle w:val="Heading1"/>
      </w:pPr>
    </w:p>
    <w:p w14:paraId="6C1F1366" w14:textId="77777777" w:rsidR="005C0691" w:rsidRDefault="005C0691" w:rsidP="00484979">
      <w:pPr>
        <w:pStyle w:val="Heading1"/>
      </w:pPr>
    </w:p>
    <w:p w14:paraId="7F382145" w14:textId="77777777" w:rsidR="005C0691" w:rsidRDefault="005C0691" w:rsidP="00484979">
      <w:pPr>
        <w:pStyle w:val="Heading1"/>
      </w:pPr>
    </w:p>
    <w:p w14:paraId="27613F97" w14:textId="77777777" w:rsidR="005C0691" w:rsidRDefault="005C0691" w:rsidP="00484979">
      <w:pPr>
        <w:pStyle w:val="Heading1"/>
      </w:pPr>
    </w:p>
    <w:p w14:paraId="58D15082" w14:textId="77777777" w:rsidR="005C0691" w:rsidRDefault="005C0691" w:rsidP="00484979">
      <w:pPr>
        <w:pStyle w:val="Heading1"/>
      </w:pPr>
    </w:p>
    <w:p w14:paraId="3DE52AB0" w14:textId="77777777" w:rsidR="005C0691" w:rsidRDefault="005C0691" w:rsidP="005C0691"/>
    <w:p w14:paraId="1BA3720A" w14:textId="77777777" w:rsidR="005C0691" w:rsidRDefault="005C0691" w:rsidP="005C0691"/>
    <w:p w14:paraId="685AA3C6" w14:textId="77777777" w:rsidR="005C0691" w:rsidRPr="005C0691" w:rsidRDefault="005C0691" w:rsidP="005C0691"/>
    <w:p w14:paraId="444DF07D" w14:textId="05690E06" w:rsidR="00C21D01" w:rsidRPr="00795DE1" w:rsidRDefault="002A61AC" w:rsidP="00484979">
      <w:pPr>
        <w:pStyle w:val="Heading1"/>
      </w:pPr>
      <w:bookmarkStart w:id="1" w:name="_Toc437873324"/>
      <w:r>
        <w:rPr>
          <w:lang w:val="mk-MK"/>
        </w:rPr>
        <w:lastRenderedPageBreak/>
        <w:t>Вовед</w:t>
      </w:r>
      <w:bookmarkEnd w:id="1"/>
    </w:p>
    <w:p w14:paraId="792EB3D7" w14:textId="7D3CA3DC" w:rsidR="00E66F83" w:rsidRPr="00795DE1" w:rsidRDefault="00E66F83" w:rsidP="00E66F83">
      <w:r w:rsidRPr="00E66F83">
        <w:rPr>
          <w:lang w:val="es-ES"/>
        </w:rPr>
        <w:t>Целта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овој</w:t>
      </w:r>
      <w:r w:rsidRPr="00795DE1">
        <w:t xml:space="preserve"> </w:t>
      </w:r>
      <w:r w:rsidRPr="00E66F83">
        <w:rPr>
          <w:lang w:val="es-ES"/>
        </w:rPr>
        <w:t>документ</w:t>
      </w:r>
      <w:r w:rsidRPr="00795DE1">
        <w:t xml:space="preserve"> </w:t>
      </w:r>
      <w:r w:rsidRPr="00E66F83">
        <w:rPr>
          <w:lang w:val="es-ES"/>
        </w:rPr>
        <w:t>е</w:t>
      </w:r>
      <w:r w:rsidRPr="00795DE1">
        <w:t xml:space="preserve"> </w:t>
      </w:r>
      <w:r w:rsidRPr="00E66F83">
        <w:rPr>
          <w:lang w:val="es-ES"/>
        </w:rPr>
        <w:t>да</w:t>
      </w:r>
      <w:r w:rsidRPr="00795DE1">
        <w:t xml:space="preserve"> </w:t>
      </w:r>
      <w:r w:rsidRPr="00E66F83">
        <w:rPr>
          <w:lang w:val="es-ES"/>
        </w:rPr>
        <w:t>даде</w:t>
      </w:r>
      <w:r w:rsidRPr="00795DE1">
        <w:t xml:space="preserve"> </w:t>
      </w:r>
      <w:r w:rsidRPr="00E66F83">
        <w:rPr>
          <w:lang w:val="es-ES"/>
        </w:rPr>
        <w:t>краток</w:t>
      </w:r>
      <w:r w:rsidRPr="00795DE1">
        <w:t xml:space="preserve"> </w:t>
      </w:r>
      <w:r w:rsidRPr="00E66F83">
        <w:rPr>
          <w:lang w:val="es-ES"/>
        </w:rPr>
        <w:t>преглед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техники</w:t>
      </w:r>
      <w:r w:rsidRPr="00795DE1">
        <w:t xml:space="preserve"> / </w:t>
      </w:r>
      <w:r w:rsidRPr="00E66F83">
        <w:rPr>
          <w:lang w:val="es-ES"/>
        </w:rPr>
        <w:t>мерки</w:t>
      </w:r>
      <w:r w:rsidRPr="00795DE1">
        <w:t xml:space="preserve"> </w:t>
      </w:r>
      <w:r w:rsidRPr="00E66F83">
        <w:rPr>
          <w:lang w:val="es-ES"/>
        </w:rPr>
        <w:t>кои</w:t>
      </w:r>
      <w:r w:rsidRPr="00795DE1">
        <w:t xml:space="preserve"> </w:t>
      </w:r>
      <w:r w:rsidRPr="00E66F83">
        <w:rPr>
          <w:lang w:val="es-ES"/>
        </w:rPr>
        <w:t>може</w:t>
      </w:r>
      <w:r w:rsidRPr="00795DE1">
        <w:t xml:space="preserve"> </w:t>
      </w:r>
      <w:r w:rsidRPr="00E66F83">
        <w:rPr>
          <w:lang w:val="es-ES"/>
        </w:rPr>
        <w:t>да</w:t>
      </w:r>
      <w:r w:rsidRPr="00795DE1">
        <w:t xml:space="preserve"> </w:t>
      </w:r>
      <w:r w:rsidRPr="00E66F83">
        <w:rPr>
          <w:lang w:val="es-ES"/>
        </w:rPr>
        <w:t>се</w:t>
      </w:r>
      <w:r w:rsidRPr="00795DE1">
        <w:t xml:space="preserve"> </w:t>
      </w:r>
      <w:r w:rsidRPr="00E66F83">
        <w:rPr>
          <w:lang w:val="es-ES"/>
        </w:rPr>
        <w:t>смета</w:t>
      </w:r>
      <w:r>
        <w:rPr>
          <w:lang w:val="mk-MK"/>
        </w:rPr>
        <w:t>ат</w:t>
      </w:r>
      <w:r w:rsidRPr="00795DE1">
        <w:t xml:space="preserve"> </w:t>
      </w:r>
      <w:r>
        <w:rPr>
          <w:lang w:val="es-ES"/>
        </w:rPr>
        <w:t>како</w:t>
      </w:r>
      <w:r w:rsidRPr="00795DE1">
        <w:t xml:space="preserve"> </w:t>
      </w:r>
      <w:r>
        <w:rPr>
          <w:lang w:val="es-ES"/>
        </w:rPr>
        <w:t>најдобра</w:t>
      </w:r>
      <w:r w:rsidRPr="00795DE1">
        <w:t xml:space="preserve"> </w:t>
      </w:r>
      <w:r>
        <w:rPr>
          <w:lang w:val="es-ES"/>
        </w:rPr>
        <w:t>достапна</w:t>
      </w:r>
      <w:r w:rsidRPr="00795DE1">
        <w:t xml:space="preserve"> </w:t>
      </w:r>
      <w:r>
        <w:rPr>
          <w:lang w:val="es-ES"/>
        </w:rPr>
        <w:t>техник</w:t>
      </w:r>
      <w:r>
        <w:rPr>
          <w:lang w:val="mk-MK"/>
        </w:rPr>
        <w:t>и</w:t>
      </w:r>
      <w:r w:rsidRPr="00795DE1">
        <w:t xml:space="preserve"> (</w:t>
      </w:r>
      <w:r>
        <w:rPr>
          <w:lang w:val="mk-MK"/>
        </w:rPr>
        <w:t>НДТ</w:t>
      </w:r>
      <w:r w:rsidRPr="00795DE1">
        <w:t xml:space="preserve">) </w:t>
      </w:r>
      <w:r w:rsidRPr="00E66F83">
        <w:rPr>
          <w:lang w:val="es-ES"/>
        </w:rPr>
        <w:t>за</w:t>
      </w:r>
      <w:r w:rsidRPr="00795DE1">
        <w:t xml:space="preserve"> </w:t>
      </w:r>
      <w:r w:rsidRPr="00E66F83">
        <w:rPr>
          <w:lang w:val="es-ES"/>
        </w:rPr>
        <w:t>складирање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отпад</w:t>
      </w:r>
      <w:r w:rsidRPr="00795DE1">
        <w:t xml:space="preserve">. </w:t>
      </w:r>
      <w:r w:rsidRPr="00E66F83">
        <w:rPr>
          <w:lang w:val="es-ES"/>
        </w:rPr>
        <w:t>Главниот</w:t>
      </w:r>
      <w:r w:rsidRPr="00795DE1">
        <w:t xml:space="preserve"> </w:t>
      </w:r>
      <w:r w:rsidRPr="00E66F83">
        <w:rPr>
          <w:lang w:val="es-ES"/>
        </w:rPr>
        <w:t>фокус</w:t>
      </w:r>
      <w:r w:rsidRPr="00795DE1">
        <w:t xml:space="preserve"> </w:t>
      </w:r>
      <w:r w:rsidRPr="00E66F83">
        <w:rPr>
          <w:lang w:val="es-ES"/>
        </w:rPr>
        <w:t>е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>
        <w:rPr>
          <w:lang w:val="es-ES"/>
        </w:rPr>
        <w:t>складирање</w:t>
      </w:r>
      <w:r w:rsidRPr="00795DE1">
        <w:t xml:space="preserve"> </w:t>
      </w:r>
      <w:r>
        <w:rPr>
          <w:lang w:val="es-ES"/>
        </w:rPr>
        <w:t>на</w:t>
      </w:r>
      <w:r w:rsidRPr="00795DE1">
        <w:t xml:space="preserve"> </w:t>
      </w:r>
      <w:r>
        <w:rPr>
          <w:lang w:val="es-ES"/>
        </w:rPr>
        <w:t>опасен</w:t>
      </w:r>
      <w:r w:rsidRPr="00795DE1">
        <w:t xml:space="preserve"> </w:t>
      </w:r>
      <w:r>
        <w:rPr>
          <w:lang w:val="es-ES"/>
        </w:rPr>
        <w:t>отпад</w:t>
      </w:r>
      <w:r w:rsidRPr="00795DE1">
        <w:t xml:space="preserve">, </w:t>
      </w:r>
      <w:r>
        <w:rPr>
          <w:lang w:val="es-ES"/>
        </w:rPr>
        <w:t>ко</w:t>
      </w:r>
      <w:r>
        <w:rPr>
          <w:lang w:val="mk-MK"/>
        </w:rPr>
        <w:t>ј</w:t>
      </w:r>
      <w:r w:rsidRPr="00795DE1">
        <w:t xml:space="preserve"> </w:t>
      </w:r>
      <w:r w:rsidRPr="00E66F83">
        <w:rPr>
          <w:lang w:val="es-ES"/>
        </w:rPr>
        <w:t>претставув</w:t>
      </w:r>
      <w:r>
        <w:rPr>
          <w:lang w:val="es-ES"/>
        </w:rPr>
        <w:t>аат</w:t>
      </w:r>
      <w:r w:rsidRPr="00795DE1">
        <w:t xml:space="preserve">, </w:t>
      </w:r>
      <w:r>
        <w:rPr>
          <w:lang w:val="es-ES"/>
        </w:rPr>
        <w:t>ако</w:t>
      </w:r>
      <w:r w:rsidRPr="00795DE1">
        <w:t xml:space="preserve"> </w:t>
      </w:r>
      <w:r>
        <w:rPr>
          <w:lang w:val="es-ES"/>
        </w:rPr>
        <w:t>не</w:t>
      </w:r>
      <w:r w:rsidRPr="00795DE1">
        <w:t xml:space="preserve"> </w:t>
      </w:r>
      <w:r>
        <w:rPr>
          <w:lang w:val="es-ES"/>
        </w:rPr>
        <w:t>е</w:t>
      </w:r>
      <w:r w:rsidRPr="00795DE1">
        <w:t xml:space="preserve"> </w:t>
      </w:r>
      <w:r>
        <w:rPr>
          <w:lang w:val="es-ES"/>
        </w:rPr>
        <w:t>правилно</w:t>
      </w:r>
      <w:r w:rsidRPr="00795DE1">
        <w:t xml:space="preserve"> </w:t>
      </w:r>
      <w:r>
        <w:rPr>
          <w:lang w:val="mk-MK"/>
        </w:rPr>
        <w:t>ракуван</w:t>
      </w:r>
      <w:r w:rsidRPr="00795DE1">
        <w:t xml:space="preserve">, </w:t>
      </w:r>
      <w:r w:rsidRPr="00E66F83">
        <w:rPr>
          <w:lang w:val="es-ES"/>
        </w:rPr>
        <w:t>сериозна</w:t>
      </w:r>
      <w:r w:rsidRPr="00795DE1">
        <w:t xml:space="preserve"> </w:t>
      </w:r>
      <w:r w:rsidRPr="00E66F83">
        <w:rPr>
          <w:lang w:val="es-ES"/>
        </w:rPr>
        <w:t>закана</w:t>
      </w:r>
      <w:r w:rsidRPr="00795DE1">
        <w:t xml:space="preserve"> </w:t>
      </w:r>
      <w:r w:rsidRPr="00E66F83">
        <w:rPr>
          <w:lang w:val="es-ES"/>
        </w:rPr>
        <w:t>за</w:t>
      </w:r>
      <w:r w:rsidRPr="00795DE1">
        <w:t xml:space="preserve"> </w:t>
      </w:r>
      <w:r w:rsidRPr="00E66F83">
        <w:rPr>
          <w:lang w:val="es-ES"/>
        </w:rPr>
        <w:t>животната</w:t>
      </w:r>
      <w:r w:rsidRPr="00795DE1">
        <w:t xml:space="preserve"> </w:t>
      </w:r>
      <w:r w:rsidRPr="00E66F83">
        <w:rPr>
          <w:lang w:val="es-ES"/>
        </w:rPr>
        <w:t>средина</w:t>
      </w:r>
      <w:r w:rsidRPr="00795DE1">
        <w:t>.</w:t>
      </w:r>
    </w:p>
    <w:p w14:paraId="0FB62A7B" w14:textId="1387CF86" w:rsidR="00E66F83" w:rsidRPr="00795DE1" w:rsidRDefault="00E66F83" w:rsidP="00E66F83">
      <w:r w:rsidRPr="00E66F83">
        <w:rPr>
          <w:lang w:val="es-ES"/>
        </w:rPr>
        <w:t>Генерално</w:t>
      </w:r>
      <w:r w:rsidRPr="00795DE1">
        <w:t xml:space="preserve"> </w:t>
      </w:r>
      <w:r>
        <w:rPr>
          <w:lang w:val="mk-MK"/>
        </w:rPr>
        <w:t xml:space="preserve">Референтниот документ за </w:t>
      </w:r>
      <w:r>
        <w:rPr>
          <w:lang w:val="es-ES"/>
        </w:rPr>
        <w:t>најдобрите</w:t>
      </w:r>
      <w:r w:rsidRPr="00795DE1">
        <w:t xml:space="preserve"> </w:t>
      </w:r>
      <w:r>
        <w:rPr>
          <w:lang w:val="mk-MK"/>
        </w:rPr>
        <w:t>достапни техники</w:t>
      </w:r>
      <w:r w:rsidRPr="00795DE1">
        <w:t xml:space="preserve"> (BREF "</w:t>
      </w:r>
      <w:r>
        <w:rPr>
          <w:lang w:val="es-ES"/>
        </w:rPr>
        <w:t>Емисии</w:t>
      </w:r>
      <w:r>
        <w:rPr>
          <w:lang w:val="mk-MK"/>
        </w:rPr>
        <w:t xml:space="preserve"> од складирање</w:t>
      </w:r>
      <w:r w:rsidRPr="00795DE1">
        <w:t>"</w:t>
      </w:r>
      <w:r w:rsidR="00123D04">
        <w:rPr>
          <w:rStyle w:val="FootnoteReference"/>
        </w:rPr>
        <w:footnoteReference w:id="1"/>
      </w:r>
      <w:r w:rsidRPr="00795DE1">
        <w:t xml:space="preserve">) </w:t>
      </w:r>
      <w:r>
        <w:rPr>
          <w:lang w:val="mk-MK"/>
        </w:rPr>
        <w:t>во однос на</w:t>
      </w:r>
      <w:r w:rsidRPr="00795DE1">
        <w:t xml:space="preserve"> </w:t>
      </w:r>
      <w:r>
        <w:rPr>
          <w:lang w:val="mk-MK"/>
        </w:rPr>
        <w:t>капацитети</w:t>
      </w:r>
      <w:r w:rsidRPr="00795DE1">
        <w:t xml:space="preserve"> </w:t>
      </w:r>
      <w:r>
        <w:rPr>
          <w:lang w:val="es-ES"/>
        </w:rPr>
        <w:t>за</w:t>
      </w:r>
      <w:r w:rsidRPr="00795DE1">
        <w:t xml:space="preserve"> </w:t>
      </w:r>
      <w:r>
        <w:rPr>
          <w:lang w:val="es-ES"/>
        </w:rPr>
        <w:t>складирање</w:t>
      </w:r>
      <w:r w:rsidRPr="00795DE1">
        <w:t xml:space="preserve"> </w:t>
      </w:r>
      <w:r>
        <w:rPr>
          <w:lang w:val="es-ES"/>
        </w:rPr>
        <w:t>не</w:t>
      </w:r>
      <w:r w:rsidRPr="00795DE1">
        <w:t xml:space="preserve"> </w:t>
      </w:r>
      <w:r>
        <w:rPr>
          <w:lang w:val="es-ES"/>
        </w:rPr>
        <w:t>прецизира</w:t>
      </w:r>
      <w:r w:rsidRPr="00795DE1">
        <w:t xml:space="preserve"> </w:t>
      </w:r>
      <w:r w:rsidRPr="00E66F83">
        <w:rPr>
          <w:lang w:val="es-ES"/>
        </w:rPr>
        <w:t>меѓу</w:t>
      </w:r>
      <w:r w:rsidRPr="00795DE1">
        <w:t xml:space="preserve"> </w:t>
      </w:r>
      <w:r w:rsidRPr="00E66F83">
        <w:rPr>
          <w:lang w:val="es-ES"/>
        </w:rPr>
        <w:t>скл</w:t>
      </w:r>
      <w:r>
        <w:rPr>
          <w:lang w:val="es-ES"/>
        </w:rPr>
        <w:t>адирање</w:t>
      </w:r>
      <w:r w:rsidRPr="00795DE1">
        <w:t xml:space="preserve"> </w:t>
      </w:r>
      <w:r>
        <w:rPr>
          <w:lang w:val="es-ES"/>
        </w:rPr>
        <w:t>на</w:t>
      </w:r>
      <w:r w:rsidRPr="00795DE1">
        <w:t xml:space="preserve"> </w:t>
      </w:r>
      <w:r>
        <w:rPr>
          <w:lang w:val="es-ES"/>
        </w:rPr>
        <w:t>течни</w:t>
      </w:r>
      <w:r w:rsidRPr="00795DE1">
        <w:t xml:space="preserve"> / </w:t>
      </w:r>
      <w:r>
        <w:rPr>
          <w:lang w:val="es-ES"/>
        </w:rPr>
        <w:t>солидна</w:t>
      </w:r>
      <w:r w:rsidRPr="00795DE1">
        <w:t xml:space="preserve"> </w:t>
      </w:r>
      <w:r>
        <w:rPr>
          <w:lang w:val="mk-MK"/>
        </w:rPr>
        <w:t>материи/стоки</w:t>
      </w:r>
      <w:r w:rsidRPr="00795DE1">
        <w:t xml:space="preserve"> </w:t>
      </w:r>
      <w:r w:rsidRPr="00E66F83">
        <w:rPr>
          <w:lang w:val="es-ES"/>
        </w:rPr>
        <w:t>и</w:t>
      </w:r>
      <w:r w:rsidRPr="00795DE1">
        <w:t xml:space="preserve"> </w:t>
      </w:r>
      <w:r w:rsidRPr="00E66F83">
        <w:rPr>
          <w:lang w:val="es-ES"/>
        </w:rPr>
        <w:t>отпад</w:t>
      </w:r>
      <w:r w:rsidRPr="00795DE1">
        <w:t xml:space="preserve">. </w:t>
      </w:r>
      <w:r w:rsidRPr="00E66F83">
        <w:rPr>
          <w:lang w:val="es-ES"/>
        </w:rPr>
        <w:t>Затоа</w:t>
      </w:r>
      <w:r w:rsidRPr="00795DE1">
        <w:t xml:space="preserve"> </w:t>
      </w:r>
      <w:r w:rsidRPr="00E66F83">
        <w:rPr>
          <w:lang w:val="es-ES"/>
        </w:rPr>
        <w:t>само</w:t>
      </w:r>
      <w:r w:rsidRPr="00795DE1">
        <w:t xml:space="preserve"> </w:t>
      </w:r>
      <w:r>
        <w:rPr>
          <w:lang w:val="es-ES"/>
        </w:rPr>
        <w:t>некои</w:t>
      </w:r>
      <w:r w:rsidRPr="00795DE1">
        <w:t xml:space="preserve"> </w:t>
      </w:r>
      <w:r>
        <w:rPr>
          <w:lang w:val="es-ES"/>
        </w:rPr>
        <w:t>општи</w:t>
      </w:r>
      <w:r w:rsidRPr="00795DE1">
        <w:t xml:space="preserve"> </w:t>
      </w:r>
      <w:r>
        <w:rPr>
          <w:lang w:val="es-ES"/>
        </w:rPr>
        <w:t>информации</w:t>
      </w:r>
      <w:r w:rsidRPr="00795DE1">
        <w:t xml:space="preserve"> / </w:t>
      </w:r>
      <w:r>
        <w:rPr>
          <w:lang w:val="mk-MK"/>
        </w:rPr>
        <w:t>НДТ</w:t>
      </w:r>
      <w:r w:rsidRPr="00795DE1">
        <w:t xml:space="preserve"> </w:t>
      </w:r>
      <w:r w:rsidRPr="00E66F83">
        <w:rPr>
          <w:lang w:val="es-ES"/>
        </w:rPr>
        <w:t>насоки</w:t>
      </w:r>
      <w:r w:rsidRPr="00795DE1">
        <w:t xml:space="preserve"> </w:t>
      </w:r>
      <w:r w:rsidRPr="00E66F83">
        <w:rPr>
          <w:lang w:val="es-ES"/>
        </w:rPr>
        <w:t>за</w:t>
      </w:r>
      <w:r w:rsidRPr="00795DE1">
        <w:t xml:space="preserve"> </w:t>
      </w:r>
      <w:r>
        <w:rPr>
          <w:lang w:val="es-ES"/>
        </w:rPr>
        <w:t>општи</w:t>
      </w:r>
      <w:r w:rsidRPr="00795DE1">
        <w:t xml:space="preserve"> </w:t>
      </w:r>
      <w:r>
        <w:rPr>
          <w:lang w:val="es-ES"/>
        </w:rPr>
        <w:t>мерки</w:t>
      </w:r>
      <w:r w:rsidRPr="00795DE1">
        <w:t xml:space="preserve"> </w:t>
      </w:r>
      <w:r>
        <w:rPr>
          <w:lang w:val="es-ES"/>
        </w:rPr>
        <w:t>на</w:t>
      </w:r>
      <w:r w:rsidRPr="00795DE1">
        <w:t xml:space="preserve"> </w:t>
      </w:r>
      <w:r>
        <w:rPr>
          <w:lang w:val="es-ES"/>
        </w:rPr>
        <w:t>претпазливост</w:t>
      </w:r>
      <w:r w:rsidRPr="00795DE1">
        <w:t xml:space="preserve">  </w:t>
      </w:r>
      <w:r w:rsidRPr="00E66F83">
        <w:rPr>
          <w:lang w:val="es-ES"/>
        </w:rPr>
        <w:t>се</w:t>
      </w:r>
      <w:r w:rsidRPr="00795DE1">
        <w:t xml:space="preserve"> </w:t>
      </w:r>
      <w:r>
        <w:rPr>
          <w:lang w:val="mk-MK"/>
        </w:rPr>
        <w:t>из</w:t>
      </w:r>
      <w:r w:rsidRPr="00E66F83">
        <w:rPr>
          <w:lang w:val="es-ES"/>
        </w:rPr>
        <w:t>вад</w:t>
      </w:r>
      <w:r>
        <w:rPr>
          <w:lang w:val="mk-MK"/>
        </w:rPr>
        <w:t>ен</w:t>
      </w:r>
      <w:r>
        <w:rPr>
          <w:lang w:val="es-ES"/>
        </w:rPr>
        <w:t>и</w:t>
      </w:r>
      <w:r w:rsidRPr="00795DE1">
        <w:t xml:space="preserve"> </w:t>
      </w:r>
      <w:r>
        <w:rPr>
          <w:lang w:val="es-ES"/>
        </w:rPr>
        <w:t>и</w:t>
      </w:r>
      <w:r w:rsidRPr="00795DE1">
        <w:t xml:space="preserve"> </w:t>
      </w:r>
      <w:r>
        <w:rPr>
          <w:lang w:val="es-ES"/>
        </w:rPr>
        <w:t>се</w:t>
      </w:r>
      <w:r w:rsidRPr="00795DE1">
        <w:t xml:space="preserve"> </w:t>
      </w:r>
      <w:r>
        <w:rPr>
          <w:lang w:val="es-ES"/>
        </w:rPr>
        <w:t>наведени</w:t>
      </w:r>
      <w:r w:rsidRPr="00795DE1">
        <w:t xml:space="preserve"> </w:t>
      </w:r>
      <w:r w:rsidRPr="00E66F83">
        <w:rPr>
          <w:lang w:val="es-ES"/>
        </w:rPr>
        <w:t>тука</w:t>
      </w:r>
      <w:r w:rsidRPr="00795DE1">
        <w:t xml:space="preserve">. </w:t>
      </w:r>
      <w:r w:rsidRPr="00E66F83">
        <w:rPr>
          <w:lang w:val="es-ES"/>
        </w:rPr>
        <w:t>Сите</w:t>
      </w:r>
      <w:r w:rsidRPr="00795DE1">
        <w:t xml:space="preserve"> </w:t>
      </w:r>
      <w:r w:rsidRPr="00E66F83">
        <w:rPr>
          <w:lang w:val="es-ES"/>
        </w:rPr>
        <w:t>дополнителни</w:t>
      </w:r>
      <w:r w:rsidRPr="00795DE1">
        <w:t xml:space="preserve"> </w:t>
      </w:r>
      <w:r w:rsidRPr="00E66F83">
        <w:rPr>
          <w:lang w:val="es-ES"/>
        </w:rPr>
        <w:t>информации</w:t>
      </w:r>
      <w:r w:rsidRPr="00795DE1">
        <w:t xml:space="preserve"> (</w:t>
      </w:r>
      <w:r w:rsidRPr="00E66F83">
        <w:rPr>
          <w:lang w:val="es-ES"/>
        </w:rPr>
        <w:t>т</w:t>
      </w:r>
      <w:r w:rsidRPr="00795DE1">
        <w:t>.</w:t>
      </w:r>
      <w:r w:rsidRPr="00E66F83">
        <w:rPr>
          <w:lang w:val="es-ES"/>
        </w:rPr>
        <w:t>е</w:t>
      </w:r>
      <w:r w:rsidRPr="00795DE1">
        <w:t xml:space="preserve">. </w:t>
      </w:r>
      <w:r w:rsidRPr="00E66F83">
        <w:rPr>
          <w:lang w:val="es-ES"/>
        </w:rPr>
        <w:t>око</w:t>
      </w:r>
      <w:r>
        <w:rPr>
          <w:lang w:val="es-ES"/>
        </w:rPr>
        <w:t>лу</w:t>
      </w:r>
      <w:r w:rsidRPr="00795DE1">
        <w:t xml:space="preserve"> </w:t>
      </w:r>
      <w:r>
        <w:rPr>
          <w:lang w:val="es-ES"/>
        </w:rPr>
        <w:t>карактеристиките</w:t>
      </w:r>
      <w:r w:rsidRPr="00795DE1">
        <w:t xml:space="preserve"> </w:t>
      </w:r>
      <w:r>
        <w:rPr>
          <w:lang w:val="es-ES"/>
        </w:rPr>
        <w:t>на</w:t>
      </w:r>
      <w:r w:rsidRPr="00795DE1">
        <w:t xml:space="preserve"> </w:t>
      </w:r>
      <w:r>
        <w:rPr>
          <w:lang w:val="mk-MK"/>
        </w:rPr>
        <w:t>капацитетите</w:t>
      </w:r>
      <w:r w:rsidRPr="00795DE1">
        <w:t xml:space="preserve">, </w:t>
      </w:r>
      <w:r w:rsidRPr="00E66F83">
        <w:rPr>
          <w:lang w:val="es-ES"/>
        </w:rPr>
        <w:t>оперативни</w:t>
      </w:r>
      <w:r w:rsidRPr="00795DE1">
        <w:t xml:space="preserve"> </w:t>
      </w:r>
      <w:r w:rsidRPr="00E66F83">
        <w:rPr>
          <w:lang w:val="es-ES"/>
        </w:rPr>
        <w:t>мерки</w:t>
      </w:r>
      <w:r w:rsidRPr="00795DE1">
        <w:t xml:space="preserve">, </w:t>
      </w:r>
      <w:r w:rsidRPr="00E66F83">
        <w:rPr>
          <w:lang w:val="es-ES"/>
        </w:rPr>
        <w:t>итн</w:t>
      </w:r>
      <w:r w:rsidRPr="00795DE1">
        <w:t xml:space="preserve">) </w:t>
      </w:r>
      <w:r w:rsidRPr="00E66F83">
        <w:rPr>
          <w:lang w:val="es-ES"/>
        </w:rPr>
        <w:t>се</w:t>
      </w:r>
      <w:r w:rsidRPr="00795DE1">
        <w:t xml:space="preserve"> </w:t>
      </w:r>
      <w:r w:rsidRPr="00E66F83">
        <w:rPr>
          <w:lang w:val="es-ES"/>
        </w:rPr>
        <w:t>преземени</w:t>
      </w:r>
      <w:r w:rsidRPr="00795DE1">
        <w:t xml:space="preserve"> </w:t>
      </w:r>
      <w:r w:rsidRPr="00E66F83">
        <w:rPr>
          <w:lang w:val="es-ES"/>
        </w:rPr>
        <w:t>од</w:t>
      </w:r>
      <w:r w:rsidRPr="00795DE1">
        <w:t xml:space="preserve"> </w:t>
      </w:r>
      <w:r w:rsidRPr="00E66F83">
        <w:rPr>
          <w:lang w:val="es-ES"/>
        </w:rPr>
        <w:t>постоечките</w:t>
      </w:r>
      <w:r w:rsidRPr="00795DE1">
        <w:t xml:space="preserve"> </w:t>
      </w:r>
      <w:r w:rsidRPr="00E66F83">
        <w:rPr>
          <w:lang w:val="es-ES"/>
        </w:rPr>
        <w:t>најдобри</w:t>
      </w:r>
      <w:r w:rsidRPr="00795DE1">
        <w:t xml:space="preserve"> </w:t>
      </w:r>
      <w:r w:rsidRPr="00E66F83">
        <w:rPr>
          <w:lang w:val="es-ES"/>
        </w:rPr>
        <w:t>практики</w:t>
      </w:r>
      <w:r w:rsidRPr="00795DE1">
        <w:t xml:space="preserve"> </w:t>
      </w:r>
      <w:r w:rsidRPr="00E66F83">
        <w:rPr>
          <w:lang w:val="es-ES"/>
        </w:rPr>
        <w:t>во</w:t>
      </w:r>
      <w:r w:rsidRPr="00795DE1">
        <w:t xml:space="preserve"> </w:t>
      </w:r>
      <w:r w:rsidRPr="00E66F83">
        <w:rPr>
          <w:lang w:val="es-ES"/>
        </w:rPr>
        <w:t>земјите</w:t>
      </w:r>
      <w:r w:rsidRPr="00795DE1">
        <w:t xml:space="preserve"> </w:t>
      </w:r>
      <w:r w:rsidRPr="00E66F83">
        <w:rPr>
          <w:lang w:val="es-ES"/>
        </w:rPr>
        <w:t>членки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ЕУ</w:t>
      </w:r>
      <w:r w:rsidRPr="00795DE1">
        <w:t xml:space="preserve">, </w:t>
      </w:r>
      <w:r w:rsidRPr="00E66F83">
        <w:rPr>
          <w:lang w:val="es-ES"/>
        </w:rPr>
        <w:t>како</w:t>
      </w:r>
      <w:r w:rsidRPr="00795DE1">
        <w:t xml:space="preserve"> </w:t>
      </w:r>
      <w:r w:rsidRPr="00E66F83">
        <w:rPr>
          <w:lang w:val="es-ES"/>
        </w:rPr>
        <w:t>и</w:t>
      </w:r>
      <w:r w:rsidRPr="00795DE1">
        <w:t xml:space="preserve"> </w:t>
      </w:r>
      <w:r w:rsidRPr="00E66F83">
        <w:rPr>
          <w:lang w:val="es-ES"/>
        </w:rPr>
        <w:t>од</w:t>
      </w:r>
      <w:r w:rsidRPr="00795DE1">
        <w:t xml:space="preserve"> </w:t>
      </w:r>
      <w:r w:rsidRPr="00E66F83">
        <w:rPr>
          <w:lang w:val="es-ES"/>
        </w:rPr>
        <w:t>практично</w:t>
      </w:r>
      <w:r>
        <w:rPr>
          <w:lang w:val="mk-MK"/>
        </w:rPr>
        <w:t>то</w:t>
      </w:r>
      <w:r w:rsidRPr="00795DE1">
        <w:t xml:space="preserve"> </w:t>
      </w:r>
      <w:r w:rsidRPr="00E66F83">
        <w:rPr>
          <w:lang w:val="es-ES"/>
        </w:rPr>
        <w:t>искуство</w:t>
      </w:r>
      <w:r w:rsidRPr="00795DE1">
        <w:t xml:space="preserve"> (</w:t>
      </w:r>
      <w:r w:rsidRPr="00E66F83">
        <w:rPr>
          <w:lang w:val="es-ES"/>
        </w:rPr>
        <w:t>и</w:t>
      </w:r>
      <w:r w:rsidRPr="00795DE1">
        <w:t xml:space="preserve"> </w:t>
      </w:r>
      <w:r w:rsidRPr="00E66F83">
        <w:rPr>
          <w:lang w:val="es-ES"/>
        </w:rPr>
        <w:t>стапувањето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сила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законот</w:t>
      </w:r>
      <w:r w:rsidRPr="00795DE1">
        <w:t xml:space="preserve">) </w:t>
      </w:r>
      <w:r w:rsidRPr="00E66F83">
        <w:rPr>
          <w:lang w:val="es-ES"/>
        </w:rPr>
        <w:t>во</w:t>
      </w:r>
      <w:r w:rsidRPr="00795DE1">
        <w:t xml:space="preserve"> </w:t>
      </w:r>
      <w:r w:rsidRPr="00E66F83">
        <w:rPr>
          <w:lang w:val="es-ES"/>
        </w:rPr>
        <w:t>инспекција</w:t>
      </w:r>
      <w:r w:rsidRPr="00795DE1">
        <w:t xml:space="preserve"> / </w:t>
      </w:r>
      <w:r w:rsidRPr="00E66F83">
        <w:rPr>
          <w:lang w:val="es-ES"/>
        </w:rPr>
        <w:t>мониторинг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системи</w:t>
      </w:r>
      <w:r w:rsidRPr="00795DE1">
        <w:t xml:space="preserve"> </w:t>
      </w:r>
      <w:r w:rsidRPr="00E66F83">
        <w:rPr>
          <w:lang w:val="es-ES"/>
        </w:rPr>
        <w:t>и</w:t>
      </w:r>
      <w:r w:rsidRPr="00795DE1">
        <w:t xml:space="preserve"> </w:t>
      </w:r>
      <w:r w:rsidRPr="00E66F83">
        <w:rPr>
          <w:lang w:val="es-ES"/>
        </w:rPr>
        <w:t>капацитети</w:t>
      </w:r>
      <w:r w:rsidRPr="00795DE1">
        <w:t xml:space="preserve"> </w:t>
      </w:r>
      <w:r w:rsidRPr="00E66F83">
        <w:rPr>
          <w:lang w:val="es-ES"/>
        </w:rPr>
        <w:t>з</w:t>
      </w:r>
      <w:r>
        <w:rPr>
          <w:lang w:val="es-ES"/>
        </w:rPr>
        <w:t>а</w:t>
      </w:r>
      <w:r w:rsidRPr="00795DE1">
        <w:t xml:space="preserve"> </w:t>
      </w:r>
      <w:r>
        <w:rPr>
          <w:lang w:val="es-ES"/>
        </w:rPr>
        <w:t>управување</w:t>
      </w:r>
      <w:r w:rsidRPr="00795DE1">
        <w:t xml:space="preserve"> </w:t>
      </w:r>
      <w:r>
        <w:rPr>
          <w:lang w:val="es-ES"/>
        </w:rPr>
        <w:t>со</w:t>
      </w:r>
      <w:r w:rsidRPr="00795DE1">
        <w:t xml:space="preserve"> </w:t>
      </w:r>
      <w:r>
        <w:rPr>
          <w:lang w:val="es-ES"/>
        </w:rPr>
        <w:t>отпад</w:t>
      </w:r>
      <w:r w:rsidRPr="00795DE1">
        <w:t xml:space="preserve">. </w:t>
      </w:r>
      <w:r>
        <w:rPr>
          <w:lang w:val="es-ES"/>
        </w:rPr>
        <w:t>Како</w:t>
      </w:r>
      <w:r w:rsidRPr="00795DE1">
        <w:t xml:space="preserve"> </w:t>
      </w:r>
      <w:r>
        <w:rPr>
          <w:lang w:val="es-ES"/>
        </w:rPr>
        <w:t>што</w:t>
      </w:r>
      <w:r w:rsidRPr="00795DE1">
        <w:t xml:space="preserve"> </w:t>
      </w:r>
      <w:r>
        <w:rPr>
          <w:lang w:val="es-ES"/>
        </w:rPr>
        <w:t>впрочем</w:t>
      </w:r>
      <w:r>
        <w:rPr>
          <w:lang w:val="mk-MK"/>
        </w:rPr>
        <w:t>,</w:t>
      </w:r>
      <w:r w:rsidRPr="00795DE1">
        <w:t xml:space="preserve"> </w:t>
      </w:r>
      <w:r w:rsidRPr="00E66F83">
        <w:rPr>
          <w:lang w:val="es-ES"/>
        </w:rPr>
        <w:t>соодветна</w:t>
      </w:r>
      <w:r>
        <w:rPr>
          <w:lang w:val="mk-MK"/>
        </w:rPr>
        <w:t>та</w:t>
      </w:r>
      <w:r w:rsidRPr="00795DE1">
        <w:t xml:space="preserve"> </w:t>
      </w:r>
      <w:r w:rsidRPr="00E66F83">
        <w:rPr>
          <w:lang w:val="es-ES"/>
        </w:rPr>
        <w:t>организација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процедурите</w:t>
      </w:r>
      <w:r w:rsidRPr="00795DE1">
        <w:t xml:space="preserve"> </w:t>
      </w:r>
      <w:r w:rsidRPr="00E66F83">
        <w:rPr>
          <w:lang w:val="es-ES"/>
        </w:rPr>
        <w:t>околу</w:t>
      </w:r>
      <w:r w:rsidRPr="00795DE1">
        <w:t xml:space="preserve"> </w:t>
      </w:r>
      <w:r w:rsidRPr="00E66F83">
        <w:rPr>
          <w:lang w:val="es-ES"/>
        </w:rPr>
        <w:t>целиот</w:t>
      </w:r>
      <w:r w:rsidRPr="00795DE1">
        <w:t xml:space="preserve"> </w:t>
      </w:r>
      <w:r w:rsidRPr="00E66F83">
        <w:rPr>
          <w:lang w:val="es-ES"/>
        </w:rPr>
        <w:t>процес</w:t>
      </w:r>
      <w:r w:rsidRPr="00795DE1">
        <w:t xml:space="preserve"> </w:t>
      </w:r>
      <w:r w:rsidRPr="00E66F83">
        <w:rPr>
          <w:lang w:val="es-ES"/>
        </w:rPr>
        <w:t>на</w:t>
      </w:r>
      <w:r w:rsidRPr="00795DE1">
        <w:t xml:space="preserve"> </w:t>
      </w:r>
      <w:r w:rsidRPr="00E66F83">
        <w:rPr>
          <w:lang w:val="es-ES"/>
        </w:rPr>
        <w:t>складирање</w:t>
      </w:r>
      <w:r w:rsidRPr="00795DE1">
        <w:t xml:space="preserve"> </w:t>
      </w:r>
      <w:r w:rsidRPr="00E66F83">
        <w:rPr>
          <w:lang w:val="es-ES"/>
        </w:rPr>
        <w:t>се</w:t>
      </w:r>
      <w:r w:rsidRPr="00795DE1">
        <w:t xml:space="preserve"> </w:t>
      </w:r>
      <w:r w:rsidRPr="00E66F83">
        <w:rPr>
          <w:lang w:val="es-ES"/>
        </w:rPr>
        <w:t>сметаат</w:t>
      </w:r>
      <w:r w:rsidRPr="00795DE1">
        <w:t xml:space="preserve"> </w:t>
      </w:r>
      <w:r>
        <w:rPr>
          <w:lang w:val="mk-MK"/>
        </w:rPr>
        <w:t xml:space="preserve">како </w:t>
      </w:r>
      <w:r w:rsidRPr="00E66F83">
        <w:rPr>
          <w:lang w:val="es-ES"/>
        </w:rPr>
        <w:t>при</w:t>
      </w:r>
      <w:r>
        <w:rPr>
          <w:lang w:val="es-ES"/>
        </w:rPr>
        <w:t>мен</w:t>
      </w:r>
      <w:r>
        <w:rPr>
          <w:lang w:val="mk-MK"/>
        </w:rPr>
        <w:t>ливи</w:t>
      </w:r>
      <w:r w:rsidRPr="00795DE1">
        <w:t xml:space="preserve"> </w:t>
      </w:r>
      <w:r>
        <w:rPr>
          <w:lang w:val="mk-MK"/>
        </w:rPr>
        <w:t>НДТ</w:t>
      </w:r>
      <w:r w:rsidRPr="00795DE1">
        <w:t xml:space="preserve"> (</w:t>
      </w:r>
      <w:r w:rsidRPr="00E66F83">
        <w:rPr>
          <w:lang w:val="es-ES"/>
        </w:rPr>
        <w:t>поглавја</w:t>
      </w:r>
      <w:r w:rsidRPr="00795DE1">
        <w:t xml:space="preserve"> 3, 4 </w:t>
      </w:r>
      <w:r w:rsidRPr="00E66F83">
        <w:rPr>
          <w:lang w:val="es-ES"/>
        </w:rPr>
        <w:t>и</w:t>
      </w:r>
      <w:r w:rsidRPr="00795DE1">
        <w:t xml:space="preserve"> 5 </w:t>
      </w:r>
      <w:r w:rsidRPr="00E66F83">
        <w:rPr>
          <w:lang w:val="es-ES"/>
        </w:rPr>
        <w:t>од</w:t>
      </w:r>
      <w:r w:rsidRPr="00795DE1">
        <w:t xml:space="preserve"> </w:t>
      </w:r>
      <w:r w:rsidRPr="00E66F83">
        <w:rPr>
          <w:lang w:val="es-ES"/>
        </w:rPr>
        <w:t>овој</w:t>
      </w:r>
      <w:r w:rsidRPr="00795DE1">
        <w:t xml:space="preserve"> </w:t>
      </w:r>
      <w:r w:rsidRPr="00E66F83">
        <w:rPr>
          <w:lang w:val="es-ES"/>
        </w:rPr>
        <w:t>документ</w:t>
      </w:r>
      <w:r w:rsidRPr="00795DE1">
        <w:t>).</w:t>
      </w:r>
    </w:p>
    <w:p w14:paraId="0CE3EBBF" w14:textId="1DA1B056" w:rsidR="00E66F83" w:rsidRPr="00795DE1" w:rsidRDefault="00E66F83" w:rsidP="00E66F83">
      <w:r w:rsidRPr="00E66F83">
        <w:rPr>
          <w:lang w:val="es-ES"/>
        </w:rPr>
        <w:t>Кратко</w:t>
      </w:r>
      <w:r w:rsidRPr="00795DE1">
        <w:t xml:space="preserve"> </w:t>
      </w:r>
      <w:r w:rsidRPr="00E66F83">
        <w:rPr>
          <w:lang w:val="es-ES"/>
        </w:rPr>
        <w:t>упатство</w:t>
      </w:r>
      <w:r w:rsidRPr="00795DE1">
        <w:t xml:space="preserve"> </w:t>
      </w:r>
      <w:r w:rsidRPr="00E66F83">
        <w:rPr>
          <w:lang w:val="es-ES"/>
        </w:rPr>
        <w:t>за</w:t>
      </w:r>
      <w:r w:rsidRPr="00795DE1">
        <w:t xml:space="preserve"> </w:t>
      </w:r>
      <w:r w:rsidRPr="00E66F83">
        <w:rPr>
          <w:lang w:val="es-ES"/>
        </w:rPr>
        <w:t>елементи</w:t>
      </w:r>
      <w:r>
        <w:rPr>
          <w:lang w:val="mk-MK"/>
        </w:rPr>
        <w:t>те</w:t>
      </w:r>
      <w:r w:rsidRPr="00795DE1">
        <w:t xml:space="preserve"> </w:t>
      </w:r>
      <w:r>
        <w:rPr>
          <w:lang w:val="mk-MK"/>
        </w:rPr>
        <w:t>што треба</w:t>
      </w:r>
      <w:r w:rsidRPr="00795DE1">
        <w:t xml:space="preserve"> </w:t>
      </w:r>
      <w:r>
        <w:rPr>
          <w:lang w:val="es-ES"/>
        </w:rPr>
        <w:t>да</w:t>
      </w:r>
      <w:r w:rsidRPr="00795DE1">
        <w:t xml:space="preserve"> </w:t>
      </w:r>
      <w:r>
        <w:rPr>
          <w:lang w:val="es-ES"/>
        </w:rPr>
        <w:t>бид</w:t>
      </w:r>
      <w:r>
        <w:rPr>
          <w:lang w:val="mk-MK"/>
        </w:rPr>
        <w:t>ат инспектирани</w:t>
      </w:r>
      <w:r w:rsidRPr="00795DE1">
        <w:t xml:space="preserve"> </w:t>
      </w:r>
      <w:r w:rsidRPr="00E66F83">
        <w:rPr>
          <w:lang w:val="es-ES"/>
        </w:rPr>
        <w:t>е</w:t>
      </w:r>
      <w:r w:rsidRPr="00795DE1">
        <w:t xml:space="preserve"> </w:t>
      </w:r>
      <w:r w:rsidRPr="00E66F83">
        <w:rPr>
          <w:lang w:val="es-ES"/>
        </w:rPr>
        <w:t>даден</w:t>
      </w:r>
      <w:r>
        <w:rPr>
          <w:lang w:val="mk-MK"/>
        </w:rPr>
        <w:t>о</w:t>
      </w:r>
      <w:r w:rsidRPr="00795DE1">
        <w:t xml:space="preserve"> </w:t>
      </w:r>
      <w:r w:rsidRPr="00E66F83">
        <w:rPr>
          <w:lang w:val="es-ES"/>
        </w:rPr>
        <w:t>во</w:t>
      </w:r>
      <w:r w:rsidRPr="00795DE1">
        <w:t xml:space="preserve"> </w:t>
      </w:r>
      <w:r w:rsidRPr="00E66F83">
        <w:rPr>
          <w:lang w:val="es-ES"/>
        </w:rPr>
        <w:t>поглавјето</w:t>
      </w:r>
      <w:r w:rsidRPr="00795DE1">
        <w:t xml:space="preserve"> 6.</w:t>
      </w:r>
    </w:p>
    <w:p w14:paraId="26BD7572" w14:textId="720C15B2" w:rsidR="00C21D01" w:rsidRDefault="002A61AC" w:rsidP="004D69FF">
      <w:pPr>
        <w:pStyle w:val="Heading1"/>
        <w:numPr>
          <w:ilvl w:val="0"/>
          <w:numId w:val="4"/>
        </w:numPr>
        <w:rPr>
          <w:lang w:val="mk-MK"/>
        </w:rPr>
      </w:pPr>
      <w:bookmarkStart w:id="2" w:name="_Toc437873325"/>
      <w:r>
        <w:rPr>
          <w:lang w:val="mk-MK"/>
        </w:rPr>
        <w:t>Класификација на отпадот</w:t>
      </w:r>
      <w:r w:rsidR="00C21D01" w:rsidRPr="00795DE1">
        <w:t xml:space="preserve">: </w:t>
      </w:r>
      <w:r>
        <w:rPr>
          <w:lang w:val="mk-MK"/>
        </w:rPr>
        <w:t>кој отпад е опасен а кој неопасен</w:t>
      </w:r>
      <w:r w:rsidR="00C21D01" w:rsidRPr="00795DE1">
        <w:t>?</w:t>
      </w:r>
      <w:bookmarkEnd w:id="2"/>
    </w:p>
    <w:p w14:paraId="3128BA64" w14:textId="7482ABCC" w:rsidR="00E66F83" w:rsidRPr="00E66F83" w:rsidRDefault="00E66F83" w:rsidP="00E66F83">
      <w:pPr>
        <w:rPr>
          <w:lang w:val="mk-MK"/>
        </w:rPr>
      </w:pPr>
      <w:r>
        <w:rPr>
          <w:lang w:val="mk-MK"/>
        </w:rPr>
        <w:t>Главниот</w:t>
      </w:r>
      <w:r w:rsidRPr="00E66F83">
        <w:rPr>
          <w:lang w:val="mk-MK"/>
        </w:rPr>
        <w:t xml:space="preserve"> референтен документ за карактеризација на отпадот е Европскиот каталог на отпад (EWC) каде </w:t>
      </w:r>
      <w:r>
        <w:rPr>
          <w:lang w:val="mk-MK"/>
        </w:rPr>
        <w:t xml:space="preserve">што </w:t>
      </w:r>
      <w:r w:rsidRPr="00E66F83">
        <w:rPr>
          <w:lang w:val="mk-MK"/>
        </w:rPr>
        <w:t>супстанции</w:t>
      </w:r>
      <w:r>
        <w:rPr>
          <w:lang w:val="mk-MK"/>
        </w:rPr>
        <w:t>те</w:t>
      </w:r>
      <w:r w:rsidRPr="00E66F83">
        <w:rPr>
          <w:lang w:val="mk-MK"/>
        </w:rPr>
        <w:t xml:space="preserve"> означени со ѕвездичка (*) се смета</w:t>
      </w:r>
      <w:r>
        <w:rPr>
          <w:lang w:val="mk-MK"/>
        </w:rPr>
        <w:t>ат</w:t>
      </w:r>
      <w:r w:rsidRPr="00E66F83">
        <w:rPr>
          <w:lang w:val="mk-MK"/>
        </w:rPr>
        <w:t xml:space="preserve"> за опасен</w:t>
      </w:r>
      <w:r>
        <w:rPr>
          <w:lang w:val="mk-MK"/>
        </w:rPr>
        <w:t xml:space="preserve"> отпад</w:t>
      </w:r>
      <w:r w:rsidRPr="00E66F83">
        <w:rPr>
          <w:lang w:val="mk-MK"/>
        </w:rPr>
        <w:t>.</w:t>
      </w:r>
    </w:p>
    <w:p w14:paraId="0283683F" w14:textId="37E42870" w:rsidR="00E66F83" w:rsidRPr="00E66F83" w:rsidRDefault="00E66F83" w:rsidP="00E66F83">
      <w:pPr>
        <w:rPr>
          <w:lang w:val="mk-MK"/>
        </w:rPr>
      </w:pPr>
      <w:r w:rsidRPr="00E66F83">
        <w:rPr>
          <w:lang w:val="mk-MK"/>
        </w:rPr>
        <w:t>Класификација на опасен и неопасен отпад, е врз основа на системот за класификација и означување на опасните супстанции и препарати, која се грижи за примена на слични принципи во текот на целиот нивен животен циклус. Својствата кои</w:t>
      </w:r>
      <w:r>
        <w:rPr>
          <w:lang w:val="mk-MK"/>
        </w:rPr>
        <w:t xml:space="preserve"> ги прават</w:t>
      </w:r>
      <w:r w:rsidRPr="00E66F83">
        <w:rPr>
          <w:lang w:val="mk-MK"/>
        </w:rPr>
        <w:t xml:space="preserve"> опасен отпад, се утврдени во Анекс III од Директивата 2008/98 / ЕЗ и понатаму согласно со Одлуката 2000/532 / ЕЗ за утврдува</w:t>
      </w:r>
      <w:r>
        <w:rPr>
          <w:lang w:val="mk-MK"/>
        </w:rPr>
        <w:t xml:space="preserve">ње на листа на видовите отпад </w:t>
      </w:r>
      <w:r w:rsidRPr="00E66F83">
        <w:rPr>
          <w:lang w:val="mk-MK"/>
        </w:rPr>
        <w:t>последен пат изменета со Одлуката 2001/573 / ЕЗ.</w:t>
      </w:r>
    </w:p>
    <w:p w14:paraId="0642EB2B" w14:textId="77777777" w:rsidR="00E66F83" w:rsidRPr="00E66F83" w:rsidRDefault="00E66F83" w:rsidP="00E66F83">
      <w:pPr>
        <w:rPr>
          <w:lang w:val="mk-MK"/>
        </w:rPr>
      </w:pPr>
      <w:r w:rsidRPr="00E66F83">
        <w:rPr>
          <w:lang w:val="mk-MK"/>
        </w:rPr>
        <w:t>Опасен / неопасен отпад се создава од следниве главни сектори / дејности:</w:t>
      </w:r>
    </w:p>
    <w:p w14:paraId="50447F87" w14:textId="48D7BF74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експлоатација, рударство, каменоломи, физички и хемиски третман на минерали</w:t>
      </w:r>
    </w:p>
    <w:p w14:paraId="6EDD43A2" w14:textId="3044C084" w:rsidR="00E66F83" w:rsidRPr="00123D04" w:rsidRDefault="00BE53EF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</w:t>
      </w:r>
      <w:r w:rsidR="00E66F83" w:rsidRPr="00123D04">
        <w:rPr>
          <w:lang w:val="mk-MK"/>
        </w:rPr>
        <w:t>тпад од земјоделството, хортикултурата, аквакултурата, шумарство, лов и риболов, подготовка и преработка на храна</w:t>
      </w:r>
    </w:p>
    <w:p w14:paraId="39789A75" w14:textId="0B75AC0B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Отпадоци од преработка на дрво и за производство на панели и мебел, целулоза, хартија и картон</w:t>
      </w:r>
    </w:p>
    <w:p w14:paraId="62CA570A" w14:textId="3CEDCF66" w:rsidR="00E66F83" w:rsidRPr="00123D04" w:rsidRDefault="00BE53EF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</w:t>
      </w:r>
      <w:r w:rsidR="00E66F83" w:rsidRPr="00123D04">
        <w:rPr>
          <w:lang w:val="mk-MK"/>
        </w:rPr>
        <w:t>тпад од кожа, к</w:t>
      </w:r>
      <w:r w:rsidRPr="00123D04">
        <w:rPr>
          <w:lang w:val="mk-MK"/>
        </w:rPr>
        <w:t xml:space="preserve">рзно и текстилната индустрија </w:t>
      </w:r>
    </w:p>
    <w:p w14:paraId="077A00FD" w14:textId="5CB71358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lastRenderedPageBreak/>
        <w:t>Отпад од рафинирање на нафта, за прочистување на природен гас и пиролитски третман на јаглен</w:t>
      </w:r>
    </w:p>
    <w:p w14:paraId="6E84A207" w14:textId="0E558BE7" w:rsidR="00E66F83" w:rsidRPr="00123D04" w:rsidRDefault="00B86E64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</w:t>
      </w:r>
      <w:r w:rsidR="00E66F83" w:rsidRPr="00123D04">
        <w:rPr>
          <w:lang w:val="mk-MK"/>
        </w:rPr>
        <w:t xml:space="preserve"> од неоргански хемиски процеси</w:t>
      </w:r>
    </w:p>
    <w:p w14:paraId="7148E89E" w14:textId="5967B603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органски хемиски процеси</w:t>
      </w:r>
    </w:p>
    <w:p w14:paraId="1510DBD4" w14:textId="2740075A" w:rsidR="00E66F83" w:rsidRPr="00123D04" w:rsidRDefault="00742EE8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</w:t>
      </w:r>
      <w:r w:rsidR="00E66F83" w:rsidRPr="00123D04">
        <w:rPr>
          <w:lang w:val="mk-MK"/>
        </w:rPr>
        <w:t xml:space="preserve">тпад од производство, формулирање, снабдување и користење (MFSU) </w:t>
      </w:r>
      <w:r w:rsidRPr="00123D04">
        <w:rPr>
          <w:lang w:val="mk-MK"/>
        </w:rPr>
        <w:t>на облоги (бои, лакови и емајли, стаклести тела</w:t>
      </w:r>
      <w:r w:rsidR="00E66F83" w:rsidRPr="00123D04">
        <w:rPr>
          <w:lang w:val="mk-MK"/>
        </w:rPr>
        <w:t>), ​​лепила, заптивки и мастила за печатење</w:t>
      </w:r>
    </w:p>
    <w:p w14:paraId="42CE132E" w14:textId="5807FFF6" w:rsidR="00E66F83" w:rsidRPr="00123D04" w:rsidRDefault="00742EE8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</w:t>
      </w:r>
      <w:r w:rsidR="00E66F83" w:rsidRPr="00123D04">
        <w:rPr>
          <w:lang w:val="mk-MK"/>
        </w:rPr>
        <w:t>тпад од фотографската индустрија</w:t>
      </w:r>
    </w:p>
    <w:p w14:paraId="76C2AA44" w14:textId="7E8FDE5B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термални процеси</w:t>
      </w:r>
    </w:p>
    <w:p w14:paraId="250AFBC0" w14:textId="0AFD74FD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хемиски површински третман</w:t>
      </w:r>
      <w:r w:rsidR="00742EE8" w:rsidRPr="00123D04">
        <w:rPr>
          <w:lang w:val="mk-MK"/>
        </w:rPr>
        <w:t>и</w:t>
      </w:r>
      <w:r w:rsidRPr="00123D04">
        <w:rPr>
          <w:lang w:val="mk-MK"/>
        </w:rPr>
        <w:t xml:space="preserve"> и обложување н</w:t>
      </w:r>
      <w:r w:rsidR="00742EE8" w:rsidRPr="00123D04">
        <w:rPr>
          <w:lang w:val="mk-MK"/>
        </w:rPr>
        <w:t xml:space="preserve">а метали и други материјали; </w:t>
      </w:r>
      <w:r w:rsidRPr="00123D04">
        <w:rPr>
          <w:lang w:val="mk-MK"/>
        </w:rPr>
        <w:t xml:space="preserve"> хидро-металургија</w:t>
      </w:r>
    </w:p>
    <w:p w14:paraId="3168B0C5" w14:textId="481C3D66" w:rsidR="00E66F83" w:rsidRPr="00123D04" w:rsidRDefault="00742EE8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обликување и физичка и механичка</w:t>
      </w:r>
      <w:r w:rsidR="00E66F83" w:rsidRPr="00123D04">
        <w:rPr>
          <w:lang w:val="mk-MK"/>
        </w:rPr>
        <w:t xml:space="preserve"> површинска обработка на метали и пластика</w:t>
      </w:r>
    </w:p>
    <w:p w14:paraId="18523C00" w14:textId="20886130" w:rsidR="00E66F83" w:rsidRPr="00123D04" w:rsidRDefault="00742EE8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</w:t>
      </w:r>
      <w:r w:rsidR="00E66F83" w:rsidRPr="00123D04">
        <w:rPr>
          <w:lang w:val="mk-MK"/>
        </w:rPr>
        <w:t>тпад</w:t>
      </w:r>
      <w:r w:rsidRPr="00123D04">
        <w:rPr>
          <w:lang w:val="mk-MK"/>
        </w:rPr>
        <w:t xml:space="preserve"> од нафта</w:t>
      </w:r>
      <w:r w:rsidR="00E66F83" w:rsidRPr="00123D04">
        <w:rPr>
          <w:lang w:val="mk-MK"/>
        </w:rPr>
        <w:t xml:space="preserve"> и отпадоци од течни горива (освен масло за јадење, 05 и 12)</w:t>
      </w:r>
    </w:p>
    <w:p w14:paraId="25D49BF3" w14:textId="5CD33178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 xml:space="preserve">Отпад </w:t>
      </w:r>
      <w:r w:rsidR="00742EE8" w:rsidRPr="00123D04">
        <w:rPr>
          <w:lang w:val="mk-MK"/>
        </w:rPr>
        <w:t>од органски растворувачи, разладувачи</w:t>
      </w:r>
      <w:r w:rsidRPr="00123D04">
        <w:rPr>
          <w:lang w:val="mk-MK"/>
        </w:rPr>
        <w:t xml:space="preserve"> и испарувачи (со исклучок на 07 и 08)</w:t>
      </w:r>
    </w:p>
    <w:p w14:paraId="686F8BD9" w14:textId="34243BC5" w:rsidR="00E66F83" w:rsidRPr="00123D04" w:rsidRDefault="00742EE8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пакување; абсорбенти, брисачи</w:t>
      </w:r>
      <w:r w:rsidR="00E66F83" w:rsidRPr="00123D04">
        <w:rPr>
          <w:lang w:val="mk-MK"/>
        </w:rPr>
        <w:t xml:space="preserve">, филтер материјали и заштитна облека </w:t>
      </w:r>
      <w:r w:rsidR="00F91A71" w:rsidRPr="00123D04">
        <w:rPr>
          <w:lang w:val="mk-MK"/>
        </w:rPr>
        <w:t xml:space="preserve">ако </w:t>
      </w:r>
      <w:r w:rsidR="00E66F83" w:rsidRPr="00123D04">
        <w:rPr>
          <w:lang w:val="mk-MK"/>
        </w:rPr>
        <w:t>не е поинаку определено</w:t>
      </w:r>
    </w:p>
    <w:p w14:paraId="1A54E41E" w14:textId="0DB7C733" w:rsidR="00E66F83" w:rsidRPr="00123D04" w:rsidRDefault="00F91A71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кој</w:t>
      </w:r>
      <w:r w:rsidR="00E66F83" w:rsidRPr="00123D04">
        <w:rPr>
          <w:lang w:val="mk-MK"/>
        </w:rPr>
        <w:t xml:space="preserve"> не е поинаку наведен во списокот</w:t>
      </w:r>
    </w:p>
    <w:p w14:paraId="45C01609" w14:textId="15835019" w:rsidR="00E66F83" w:rsidRPr="00123D04" w:rsidRDefault="00F91A71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изградба и</w:t>
      </w:r>
      <w:r w:rsidR="00E66F83" w:rsidRPr="00123D04">
        <w:rPr>
          <w:lang w:val="mk-MK"/>
        </w:rPr>
        <w:t xml:space="preserve"> уривање (вклучувајќи ископана почва од контаминирани локации)</w:t>
      </w:r>
    </w:p>
    <w:p w14:paraId="751A2784" w14:textId="2D14EE7C" w:rsidR="00E66F83" w:rsidRPr="00123D04" w:rsidRDefault="00F91A71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човечка</w:t>
      </w:r>
      <w:r w:rsidR="00E66F83" w:rsidRPr="00123D04">
        <w:rPr>
          <w:lang w:val="mk-MK"/>
        </w:rPr>
        <w:t xml:space="preserve"> или животинско здравствена заштита и / или сродни истражувања (освен </w:t>
      </w:r>
      <w:r w:rsidRPr="00123D04">
        <w:rPr>
          <w:lang w:val="mk-MK"/>
        </w:rPr>
        <w:t>отпад од кујна и ресторани кој</w:t>
      </w:r>
      <w:r w:rsidR="00E66F83" w:rsidRPr="00123D04">
        <w:rPr>
          <w:lang w:val="mk-MK"/>
        </w:rPr>
        <w:t xml:space="preserve"> не произлегува од непосредна здравствена заштита)</w:t>
      </w:r>
    </w:p>
    <w:p w14:paraId="076AE167" w14:textId="41629DA2" w:rsidR="00E66F83" w:rsidRPr="00123D04" w:rsidRDefault="00E66F83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Отпад од објекти за управување со отпад, Off-сајт на пречистителни станици и преработка на вода наменета за консумирање од страна на човекот и вода за индустриска употреба</w:t>
      </w:r>
    </w:p>
    <w:p w14:paraId="39FFB6EF" w14:textId="64AC34EE" w:rsidR="00E66F83" w:rsidRPr="00123D04" w:rsidRDefault="00F91A71" w:rsidP="00123D04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123D04">
        <w:rPr>
          <w:lang w:val="mk-MK"/>
        </w:rPr>
        <w:t>Комунален</w:t>
      </w:r>
      <w:r w:rsidR="00E66F83" w:rsidRPr="00123D04">
        <w:rPr>
          <w:lang w:val="mk-MK"/>
        </w:rPr>
        <w:t xml:space="preserve"> отпад </w:t>
      </w:r>
      <w:r w:rsidRPr="00123D04">
        <w:rPr>
          <w:lang w:val="mk-MK"/>
        </w:rPr>
        <w:t>(отпад од домаќинството и сличен отпад од комерцијална</w:t>
      </w:r>
      <w:r w:rsidR="00E66F83" w:rsidRPr="00123D04">
        <w:rPr>
          <w:lang w:val="mk-MK"/>
        </w:rPr>
        <w:t>, ин</w:t>
      </w:r>
      <w:r w:rsidRPr="00123D04">
        <w:rPr>
          <w:lang w:val="mk-MK"/>
        </w:rPr>
        <w:t>дустриска и институционална природа</w:t>
      </w:r>
      <w:r w:rsidR="00E66F83" w:rsidRPr="00123D04">
        <w:rPr>
          <w:lang w:val="mk-MK"/>
        </w:rPr>
        <w:t>) вклучувајќи одделно собрани фракции.</w:t>
      </w:r>
    </w:p>
    <w:p w14:paraId="2219CF1C" w14:textId="748B882A" w:rsidR="00E66F83" w:rsidRPr="00E66F83" w:rsidRDefault="00F91A71" w:rsidP="00123D04">
      <w:pPr>
        <w:rPr>
          <w:lang w:val="mk-MK"/>
        </w:rPr>
      </w:pPr>
      <w:r>
        <w:rPr>
          <w:lang w:val="mk-MK"/>
        </w:rPr>
        <w:t>Генерално отпадот може да се класифицира</w:t>
      </w:r>
      <w:r w:rsidR="00E66F83" w:rsidRPr="00E66F83">
        <w:rPr>
          <w:lang w:val="mk-MK"/>
        </w:rPr>
        <w:t xml:space="preserve"> како:</w:t>
      </w:r>
    </w:p>
    <w:p w14:paraId="532B284F" w14:textId="3C9237B1" w:rsidR="00E66F83" w:rsidRPr="00123D04" w:rsidRDefault="00F91A71" w:rsidP="00123D0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 w:rsidRPr="00123D04">
        <w:rPr>
          <w:lang w:val="mk-MK"/>
        </w:rPr>
        <w:t>О</w:t>
      </w:r>
      <w:r w:rsidR="00E66F83" w:rsidRPr="00123D04">
        <w:rPr>
          <w:lang w:val="mk-MK"/>
        </w:rPr>
        <w:t>тпад што може да биде опасен или неопас</w:t>
      </w:r>
      <w:r w:rsidRPr="00123D04">
        <w:rPr>
          <w:lang w:val="mk-MK"/>
        </w:rPr>
        <w:t>ен (познат како "огледало опасен</w:t>
      </w:r>
      <w:r w:rsidR="00E66F83" w:rsidRPr="00123D04">
        <w:rPr>
          <w:lang w:val="mk-MK"/>
        </w:rPr>
        <w:t>" и "огледало неопасен"</w:t>
      </w:r>
      <w:r w:rsidRPr="00123D04">
        <w:rPr>
          <w:lang w:val="mk-MK"/>
        </w:rPr>
        <w:t xml:space="preserve"> отпад</w:t>
      </w:r>
      <w:r w:rsidR="00E66F83" w:rsidRPr="00123D04">
        <w:rPr>
          <w:lang w:val="mk-MK"/>
        </w:rPr>
        <w:t>)</w:t>
      </w:r>
    </w:p>
    <w:p w14:paraId="39B62EF3" w14:textId="5113AE87" w:rsidR="00E66F83" w:rsidRPr="00123D04" w:rsidRDefault="00F91A71" w:rsidP="00123D0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 w:rsidRPr="00123D04">
        <w:rPr>
          <w:lang w:val="mk-MK"/>
        </w:rPr>
        <w:t>Отпад што е секогаш опасен</w:t>
      </w:r>
      <w:r w:rsidR="00E66F83" w:rsidRPr="00123D04">
        <w:rPr>
          <w:lang w:val="mk-MK"/>
        </w:rPr>
        <w:t xml:space="preserve"> (по</w:t>
      </w:r>
      <w:r w:rsidRPr="00123D04">
        <w:rPr>
          <w:lang w:val="mk-MK"/>
        </w:rPr>
        <w:t>знат како "апсолутно</w:t>
      </w:r>
      <w:r w:rsidR="00E66F83" w:rsidRPr="00123D04">
        <w:rPr>
          <w:lang w:val="mk-MK"/>
        </w:rPr>
        <w:t xml:space="preserve"> опасен")</w:t>
      </w:r>
    </w:p>
    <w:p w14:paraId="1D33E85C" w14:textId="08019F74" w:rsidR="00E66F83" w:rsidRPr="00123D04" w:rsidRDefault="00F91A71" w:rsidP="00123D04">
      <w:pPr>
        <w:pStyle w:val="ListParagraph"/>
        <w:numPr>
          <w:ilvl w:val="0"/>
          <w:numId w:val="30"/>
        </w:numPr>
        <w:jc w:val="both"/>
        <w:rPr>
          <w:lang w:val="mk-MK"/>
        </w:rPr>
      </w:pPr>
      <w:r w:rsidRPr="00123D04">
        <w:rPr>
          <w:lang w:val="mk-MK"/>
        </w:rPr>
        <w:t>Отпади што е</w:t>
      </w:r>
      <w:r w:rsidR="00E66F83" w:rsidRPr="00123D04">
        <w:rPr>
          <w:lang w:val="mk-MK"/>
        </w:rPr>
        <w:t xml:space="preserve"> секогаш </w:t>
      </w:r>
      <w:r w:rsidRPr="00123D04">
        <w:rPr>
          <w:lang w:val="mk-MK"/>
        </w:rPr>
        <w:t>неопасен (познат како "апсолутно</w:t>
      </w:r>
      <w:r w:rsidR="00E66F83" w:rsidRPr="00123D04">
        <w:rPr>
          <w:lang w:val="mk-MK"/>
        </w:rPr>
        <w:t xml:space="preserve"> неопасен").</w:t>
      </w:r>
    </w:p>
    <w:p w14:paraId="74C3000A" w14:textId="524BB26F" w:rsidR="00E66F83" w:rsidRDefault="00E66F83" w:rsidP="00123D04">
      <w:pPr>
        <w:rPr>
          <w:lang w:val="mk-MK"/>
        </w:rPr>
      </w:pPr>
      <w:r w:rsidRPr="00E66F83">
        <w:rPr>
          <w:lang w:val="mk-MK"/>
        </w:rPr>
        <w:t>Во рамките на овој проект, насоки</w:t>
      </w:r>
      <w:r w:rsidR="00F91A71">
        <w:rPr>
          <w:lang w:val="mk-MK"/>
        </w:rPr>
        <w:t>те</w:t>
      </w:r>
      <w:r w:rsidRPr="00E66F83">
        <w:rPr>
          <w:lang w:val="mk-MK"/>
        </w:rPr>
        <w:t xml:space="preserve"> за класификација и карактеризација на </w:t>
      </w:r>
      <w:r w:rsidR="00F91A71">
        <w:rPr>
          <w:lang w:val="mk-MK"/>
        </w:rPr>
        <w:t>„</w:t>
      </w:r>
      <w:r w:rsidRPr="00E66F83">
        <w:rPr>
          <w:lang w:val="mk-MK"/>
        </w:rPr>
        <w:t>отпадот огледало</w:t>
      </w:r>
      <w:r w:rsidR="00F91A71">
        <w:rPr>
          <w:lang w:val="mk-MK"/>
        </w:rPr>
        <w:t>„</w:t>
      </w:r>
      <w:r w:rsidRPr="00E66F83">
        <w:rPr>
          <w:lang w:val="mk-MK"/>
        </w:rPr>
        <w:t xml:space="preserve"> </w:t>
      </w:r>
      <w:r w:rsidR="00F91A71">
        <w:rPr>
          <w:lang w:val="mk-MK"/>
        </w:rPr>
        <w:t>се развиени</w:t>
      </w:r>
      <w:r w:rsidRPr="00E66F83">
        <w:rPr>
          <w:lang w:val="mk-MK"/>
        </w:rPr>
        <w:t xml:space="preserve"> во посебен документ.</w:t>
      </w:r>
    </w:p>
    <w:p w14:paraId="03129B75" w14:textId="77777777" w:rsidR="00123D04" w:rsidRPr="00E66F83" w:rsidRDefault="00123D04" w:rsidP="00123D04">
      <w:pPr>
        <w:rPr>
          <w:lang w:val="mk-MK"/>
        </w:rPr>
      </w:pPr>
    </w:p>
    <w:p w14:paraId="7723FF15" w14:textId="42A1D94F" w:rsidR="00C21D01" w:rsidRDefault="002A61AC" w:rsidP="004D69FF">
      <w:pPr>
        <w:pStyle w:val="Heading1"/>
        <w:numPr>
          <w:ilvl w:val="0"/>
          <w:numId w:val="5"/>
        </w:numPr>
      </w:pPr>
      <w:bookmarkStart w:id="3" w:name="_Toc437873326"/>
      <w:r>
        <w:rPr>
          <w:lang w:val="mk-MK"/>
        </w:rPr>
        <w:t>Складирање на отпад</w:t>
      </w:r>
      <w:bookmarkEnd w:id="3"/>
    </w:p>
    <w:p w14:paraId="3AFDBE6B" w14:textId="7B55E6A1" w:rsidR="00C21D01" w:rsidRDefault="00F91A71" w:rsidP="00C21D01">
      <w:r>
        <w:rPr>
          <w:lang w:val="mk-MK"/>
        </w:rPr>
        <w:t>Капацитетите за складирање можат да бидат класифицирани во две</w:t>
      </w:r>
      <w:r w:rsidR="00C21D01">
        <w:t xml:space="preserve"> (2) </w:t>
      </w:r>
      <w:r>
        <w:rPr>
          <w:lang w:val="mk-MK"/>
        </w:rPr>
        <w:t>главни категории т.е. складирање на течности и течни гасови и цврст отпад.</w:t>
      </w:r>
    </w:p>
    <w:p w14:paraId="337ED707" w14:textId="3A884CDE" w:rsidR="00C21D01" w:rsidRPr="006D3FCC" w:rsidRDefault="00F91A71" w:rsidP="00C21D01">
      <w:r>
        <w:rPr>
          <w:lang w:val="mk-MK"/>
        </w:rPr>
        <w:t>Постојат повеќе уреди што се применуваат за складирање на течности/течни гасови</w:t>
      </w:r>
      <w:r w:rsidRPr="00123D04">
        <w:rPr>
          <w:lang w:val="mk-MK"/>
        </w:rPr>
        <w:t xml:space="preserve"> (Табела</w:t>
      </w:r>
      <w:r w:rsidR="00C21D01" w:rsidRPr="00123D04">
        <w:rPr>
          <w:lang w:val="mk-MK"/>
        </w:rPr>
        <w:t xml:space="preserve"> 1).</w:t>
      </w:r>
    </w:p>
    <w:p w14:paraId="240BFE50" w14:textId="221897CB" w:rsidR="00C21D01" w:rsidRPr="00B934A4" w:rsidRDefault="00271ED7" w:rsidP="00C21D01">
      <w:pPr>
        <w:pStyle w:val="Caption"/>
        <w:keepNext/>
        <w:rPr>
          <w:b w:val="0"/>
          <w:sz w:val="22"/>
          <w:szCs w:val="22"/>
        </w:rPr>
      </w:pPr>
      <w:r w:rsidRPr="00271ED7">
        <w:rPr>
          <w:b w:val="0"/>
          <w:sz w:val="22"/>
          <w:szCs w:val="22"/>
        </w:rPr>
        <w:lastRenderedPageBreak/>
        <w:t>Табела 1: Уреди за складирање на течности / течни гасови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05"/>
      </w:tblGrid>
      <w:tr w:rsidR="00736A77" w14:paraId="200AFA34" w14:textId="77777777" w:rsidTr="00123D04">
        <w:tc>
          <w:tcPr>
            <w:tcW w:w="5637" w:type="dxa"/>
            <w:shd w:val="clear" w:color="auto" w:fill="B4C6E7"/>
            <w:vAlign w:val="center"/>
          </w:tcPr>
          <w:p w14:paraId="7B280393" w14:textId="75999BEB" w:rsidR="00C21D01" w:rsidRPr="002F2829" w:rsidRDefault="002F2829" w:rsidP="00736A77">
            <w:pPr>
              <w:spacing w:after="120" w:line="240" w:lineRule="auto"/>
              <w:rPr>
                <w:lang w:val="mk-MK"/>
              </w:rPr>
            </w:pPr>
            <w:r>
              <w:rPr>
                <w:rFonts w:cs="TimesNewRoman,Bold"/>
                <w:b/>
                <w:bCs/>
              </w:rPr>
              <w:t>T</w:t>
            </w:r>
            <w:r>
              <w:rPr>
                <w:rFonts w:cs="TimesNewRoman,Bold"/>
                <w:b/>
                <w:bCs/>
                <w:lang w:val="mk-MK"/>
              </w:rPr>
              <w:t>ип и начин на складирање</w:t>
            </w:r>
          </w:p>
        </w:tc>
        <w:tc>
          <w:tcPr>
            <w:tcW w:w="3605" w:type="dxa"/>
            <w:shd w:val="clear" w:color="auto" w:fill="B4C6E7"/>
            <w:vAlign w:val="center"/>
          </w:tcPr>
          <w:p w14:paraId="491E074D" w14:textId="09F69B65" w:rsidR="00C21D01" w:rsidRPr="002F2829" w:rsidRDefault="002F2829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,Bold"/>
                <w:b/>
                <w:bCs/>
                <w:lang w:val="mk-MK"/>
              </w:rPr>
            </w:pPr>
            <w:r>
              <w:rPr>
                <w:rFonts w:cs="TimesNewRoman,Bold"/>
                <w:b/>
                <w:bCs/>
              </w:rPr>
              <w:t>A</w:t>
            </w:r>
            <w:r>
              <w:rPr>
                <w:rFonts w:cs="TimesNewRoman,Bold"/>
                <w:b/>
                <w:bCs/>
                <w:lang w:val="mk-MK"/>
              </w:rPr>
              <w:t>тмосферски, под притисок, разладени</w:t>
            </w:r>
          </w:p>
        </w:tc>
      </w:tr>
      <w:tr w:rsidR="00736A77" w14:paraId="0BB6047D" w14:textId="77777777" w:rsidTr="00123D04">
        <w:tc>
          <w:tcPr>
            <w:tcW w:w="5637" w:type="dxa"/>
            <w:shd w:val="clear" w:color="auto" w:fill="auto"/>
            <w:vAlign w:val="center"/>
          </w:tcPr>
          <w:p w14:paraId="602D5F93" w14:textId="684488E5" w:rsidR="00C21D01" w:rsidRPr="002F2829" w:rsidRDefault="002F2829" w:rsidP="00736A77">
            <w:pPr>
              <w:spacing w:after="120" w:line="240" w:lineRule="auto"/>
              <w:rPr>
                <w:lang w:val="mk-MK"/>
              </w:rPr>
            </w:pPr>
            <w:r>
              <w:rPr>
                <w:rFonts w:cs="TimesNewRoman"/>
                <w:lang w:val="mk-MK"/>
              </w:rPr>
              <w:t>Резервоари за складирање со отворен горен дел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47B87D91" w14:textId="6C512A07" w:rsidR="00C21D01" w:rsidRPr="002F2829" w:rsidRDefault="002F2829" w:rsidP="00736A77">
            <w:pPr>
              <w:spacing w:after="120" w:line="240" w:lineRule="auto"/>
              <w:rPr>
                <w:lang w:val="mk-MK"/>
              </w:rPr>
            </w:pPr>
            <w:r>
              <w:rPr>
                <w:rFonts w:cs="TimesNewRoman"/>
              </w:rPr>
              <w:t xml:space="preserve">                </w:t>
            </w:r>
            <w:r>
              <w:rPr>
                <w:rFonts w:cs="TimesNewRoman"/>
                <w:lang w:val="mk-MK"/>
              </w:rPr>
              <w:t>Атмосферски</w:t>
            </w:r>
          </w:p>
        </w:tc>
      </w:tr>
      <w:tr w:rsidR="002F2829" w14:paraId="154F720A" w14:textId="77777777" w:rsidTr="00123D04">
        <w:tc>
          <w:tcPr>
            <w:tcW w:w="5637" w:type="dxa"/>
            <w:shd w:val="clear" w:color="auto" w:fill="auto"/>
            <w:vAlign w:val="center"/>
          </w:tcPr>
          <w:p w14:paraId="60D6D699" w14:textId="62EADDDA" w:rsidR="002F2829" w:rsidRPr="00736A77" w:rsidRDefault="00116898" w:rsidP="00116898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>
              <w:rPr>
                <w:rFonts w:cs="TimesNewRoman"/>
                <w:lang w:val="mk-MK"/>
              </w:rPr>
              <w:t>Надворешни резервоари со лебдечки</w:t>
            </w:r>
            <w:r w:rsidR="004D3A9A">
              <w:rPr>
                <w:rFonts w:cs="TimesNewRoman"/>
                <w:lang w:val="mk-MK"/>
              </w:rPr>
              <w:t>/подвижен</w:t>
            </w:r>
            <w:r>
              <w:rPr>
                <w:rFonts w:cs="TimesNewRoman"/>
                <w:lang w:val="mk-MK"/>
              </w:rPr>
              <w:t xml:space="preserve"> покрив</w:t>
            </w:r>
            <w:r w:rsidR="002F2829" w:rsidRPr="00736A77">
              <w:rPr>
                <w:rFonts w:cs="TimesNewRoman"/>
              </w:rPr>
              <w:t xml:space="preserve"> </w:t>
            </w:r>
          </w:p>
        </w:tc>
        <w:tc>
          <w:tcPr>
            <w:tcW w:w="3605" w:type="dxa"/>
            <w:shd w:val="clear" w:color="auto" w:fill="auto"/>
          </w:tcPr>
          <w:p w14:paraId="2CF38559" w14:textId="2B83D353" w:rsidR="002F2829" w:rsidRPr="006D3FCC" w:rsidRDefault="002F2829" w:rsidP="002F2829">
            <w:pPr>
              <w:spacing w:after="120" w:line="240" w:lineRule="auto"/>
            </w:pPr>
            <w:r>
              <w:rPr>
                <w:rFonts w:cs="TimesNewRoman"/>
                <w:lang w:val="mk-MK"/>
              </w:rPr>
              <w:t xml:space="preserve">                </w:t>
            </w:r>
            <w:r w:rsidRPr="00403B25">
              <w:rPr>
                <w:rFonts w:cs="TimesNewRoman"/>
                <w:lang w:val="mk-MK"/>
              </w:rPr>
              <w:t>Атмосферски</w:t>
            </w:r>
          </w:p>
        </w:tc>
      </w:tr>
      <w:tr w:rsidR="002F2829" w14:paraId="4AB1D880" w14:textId="77777777" w:rsidTr="00123D04">
        <w:tc>
          <w:tcPr>
            <w:tcW w:w="5637" w:type="dxa"/>
            <w:shd w:val="clear" w:color="auto" w:fill="auto"/>
            <w:vAlign w:val="center"/>
          </w:tcPr>
          <w:p w14:paraId="23D6A0C8" w14:textId="6BDA44E6" w:rsidR="002F2829" w:rsidRPr="00736A77" w:rsidRDefault="00116898" w:rsidP="00116898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>
              <w:rPr>
                <w:rFonts w:cs="TimesNewRoman"/>
              </w:rPr>
              <w:t>(</w:t>
            </w:r>
            <w:r>
              <w:rPr>
                <w:rFonts w:cs="TimesNewRoman"/>
                <w:lang w:val="mk-MK"/>
              </w:rPr>
              <w:t>Вертикални</w:t>
            </w:r>
            <w:r w:rsidR="002F2829" w:rsidRPr="00736A77">
              <w:rPr>
                <w:rFonts w:cs="TimesNewRoman"/>
              </w:rPr>
              <w:t>)</w:t>
            </w:r>
            <w:r>
              <w:rPr>
                <w:rFonts w:cs="TimesNewRoman"/>
                <w:lang w:val="mk-MK"/>
              </w:rPr>
              <w:t>Резервоари со фиксиран покрив</w:t>
            </w:r>
            <w:r w:rsidR="002F2829" w:rsidRPr="00736A77">
              <w:rPr>
                <w:rFonts w:cs="TimesNewRoman"/>
              </w:rPr>
              <w:t xml:space="preserve"> </w:t>
            </w:r>
          </w:p>
        </w:tc>
        <w:tc>
          <w:tcPr>
            <w:tcW w:w="3605" w:type="dxa"/>
            <w:shd w:val="clear" w:color="auto" w:fill="auto"/>
          </w:tcPr>
          <w:p w14:paraId="7BE2E681" w14:textId="100BB0A1" w:rsidR="002F2829" w:rsidRPr="006D3FCC" w:rsidRDefault="002F2829" w:rsidP="00736A77">
            <w:pPr>
              <w:spacing w:after="120" w:line="240" w:lineRule="auto"/>
            </w:pPr>
            <w:r>
              <w:rPr>
                <w:rFonts w:cs="TimesNewRoman"/>
                <w:lang w:val="mk-MK"/>
              </w:rPr>
              <w:t xml:space="preserve">                 </w:t>
            </w:r>
            <w:r w:rsidRPr="00403B25">
              <w:rPr>
                <w:rFonts w:cs="TimesNewRoman"/>
                <w:lang w:val="mk-MK"/>
              </w:rPr>
              <w:t>Атмосферски</w:t>
            </w:r>
          </w:p>
        </w:tc>
      </w:tr>
      <w:tr w:rsidR="002F2829" w14:paraId="43939A20" w14:textId="77777777" w:rsidTr="00123D04">
        <w:tc>
          <w:tcPr>
            <w:tcW w:w="5637" w:type="dxa"/>
            <w:shd w:val="clear" w:color="auto" w:fill="auto"/>
            <w:vAlign w:val="center"/>
          </w:tcPr>
          <w:p w14:paraId="23CB873C" w14:textId="4D8DAE33" w:rsidR="002F2829" w:rsidRPr="00736A77" w:rsidRDefault="00116898" w:rsidP="00116898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>
              <w:rPr>
                <w:rFonts w:cs="TimesNewRoman"/>
                <w:lang w:val="mk-MK"/>
              </w:rPr>
              <w:t>Хоризонтални резервоари за складирање</w:t>
            </w:r>
            <w:r w:rsidR="002F2829" w:rsidRPr="00736A77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>(</w:t>
            </w:r>
            <w:r>
              <w:rPr>
                <w:rFonts w:cs="TimesNewRoman"/>
                <w:lang w:val="mk-MK"/>
              </w:rPr>
              <w:t>надземни</w:t>
            </w:r>
            <w:r w:rsidR="002F2829" w:rsidRPr="00736A77">
              <w:rPr>
                <w:rFonts w:cs="TimesNewRoman"/>
              </w:rPr>
              <w:t xml:space="preserve">) </w:t>
            </w:r>
          </w:p>
        </w:tc>
        <w:tc>
          <w:tcPr>
            <w:tcW w:w="3605" w:type="dxa"/>
            <w:shd w:val="clear" w:color="auto" w:fill="auto"/>
          </w:tcPr>
          <w:p w14:paraId="520FCF61" w14:textId="7B4EF1E3" w:rsidR="002F2829" w:rsidRPr="006D3FCC" w:rsidRDefault="002F2829" w:rsidP="00736A77">
            <w:pPr>
              <w:spacing w:after="120" w:line="240" w:lineRule="auto"/>
            </w:pPr>
            <w:r>
              <w:rPr>
                <w:rFonts w:cs="TimesNewRoman"/>
                <w:lang w:val="mk-MK"/>
              </w:rPr>
              <w:t xml:space="preserve">               </w:t>
            </w:r>
            <w:r w:rsidRPr="00403B25">
              <w:rPr>
                <w:rFonts w:cs="TimesNewRoman"/>
                <w:lang w:val="mk-MK"/>
              </w:rPr>
              <w:t>Атмосферски</w:t>
            </w:r>
          </w:p>
        </w:tc>
      </w:tr>
      <w:tr w:rsidR="002F2829" w14:paraId="49E3B4F1" w14:textId="77777777" w:rsidTr="00123D04">
        <w:tc>
          <w:tcPr>
            <w:tcW w:w="5637" w:type="dxa"/>
            <w:shd w:val="clear" w:color="auto" w:fill="auto"/>
            <w:vAlign w:val="center"/>
          </w:tcPr>
          <w:p w14:paraId="108C87F5" w14:textId="2DF156CA" w:rsidR="002F2829" w:rsidRPr="00736A77" w:rsidRDefault="00116898" w:rsidP="00116898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>
              <w:rPr>
                <w:rFonts w:cs="TimesNewRoman"/>
                <w:lang w:val="mk-MK"/>
              </w:rPr>
              <w:t>Хоризонтални резервоари за складирање</w:t>
            </w:r>
            <w:r w:rsidRPr="00736A77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>(</w:t>
            </w:r>
            <w:r>
              <w:rPr>
                <w:rFonts w:cs="TimesNewRoman"/>
                <w:lang w:val="mk-MK"/>
              </w:rPr>
              <w:t>подземни</w:t>
            </w:r>
            <w:r w:rsidRPr="00736A77">
              <w:rPr>
                <w:rFonts w:cs="TimesNewRoman"/>
              </w:rPr>
              <w:t xml:space="preserve">) </w:t>
            </w:r>
            <w:r w:rsidR="002F2829" w:rsidRPr="00736A77">
              <w:rPr>
                <w:rFonts w:cs="TimesNewRoman"/>
              </w:rPr>
              <w:t xml:space="preserve"> </w:t>
            </w:r>
          </w:p>
        </w:tc>
        <w:tc>
          <w:tcPr>
            <w:tcW w:w="3605" w:type="dxa"/>
            <w:shd w:val="clear" w:color="auto" w:fill="auto"/>
          </w:tcPr>
          <w:p w14:paraId="7A487CAB" w14:textId="1EA29065" w:rsidR="002F2829" w:rsidRPr="006D3FCC" w:rsidRDefault="002F2829" w:rsidP="00736A77">
            <w:pPr>
              <w:spacing w:after="120" w:line="240" w:lineRule="auto"/>
            </w:pPr>
            <w:r>
              <w:rPr>
                <w:rFonts w:cs="TimesNewRoman"/>
                <w:lang w:val="mk-MK"/>
              </w:rPr>
              <w:t xml:space="preserve">               </w:t>
            </w:r>
            <w:r w:rsidRPr="00403B25">
              <w:rPr>
                <w:rFonts w:cs="TimesNewRoman"/>
                <w:lang w:val="mk-MK"/>
              </w:rPr>
              <w:t>Атмосферски</w:t>
            </w:r>
          </w:p>
        </w:tc>
      </w:tr>
      <w:tr w:rsidR="002F2829" w14:paraId="6A7E4C52" w14:textId="77777777" w:rsidTr="00123D04">
        <w:tc>
          <w:tcPr>
            <w:tcW w:w="5637" w:type="dxa"/>
            <w:shd w:val="clear" w:color="auto" w:fill="auto"/>
            <w:vAlign w:val="center"/>
          </w:tcPr>
          <w:p w14:paraId="3FA14F1A" w14:textId="34E26D84" w:rsidR="002F2829" w:rsidRPr="00590555" w:rsidRDefault="00590555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  <w:lang w:val="mk-MK"/>
              </w:rPr>
              <w:t>Просторни резервоари со променлива пареа</w:t>
            </w:r>
          </w:p>
        </w:tc>
        <w:tc>
          <w:tcPr>
            <w:tcW w:w="3605" w:type="dxa"/>
            <w:shd w:val="clear" w:color="auto" w:fill="auto"/>
          </w:tcPr>
          <w:p w14:paraId="2A647236" w14:textId="5D8A4124" w:rsidR="002F2829" w:rsidRPr="006D3FCC" w:rsidRDefault="002F2829" w:rsidP="00736A77">
            <w:pPr>
              <w:spacing w:after="120" w:line="240" w:lineRule="auto"/>
            </w:pPr>
            <w:r>
              <w:rPr>
                <w:rFonts w:cs="TimesNewRoman"/>
                <w:lang w:val="mk-MK"/>
              </w:rPr>
              <w:t xml:space="preserve">               </w:t>
            </w:r>
            <w:r w:rsidRPr="00403B25">
              <w:rPr>
                <w:rFonts w:cs="TimesNewRoman"/>
                <w:lang w:val="mk-MK"/>
              </w:rPr>
              <w:t>Атмосферски</w:t>
            </w:r>
          </w:p>
        </w:tc>
      </w:tr>
      <w:tr w:rsidR="00736A77" w14:paraId="655023ED" w14:textId="77777777" w:rsidTr="00123D04">
        <w:tc>
          <w:tcPr>
            <w:tcW w:w="5637" w:type="dxa"/>
            <w:shd w:val="clear" w:color="auto" w:fill="auto"/>
            <w:vAlign w:val="center"/>
          </w:tcPr>
          <w:p w14:paraId="0A42C34E" w14:textId="6CA42EFB" w:rsidR="00C21D01" w:rsidRPr="00590555" w:rsidRDefault="00590555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  <w:lang w:val="mk-MK"/>
              </w:rPr>
              <w:t>Сфери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3E4B2ED3" w14:textId="6D2C052F" w:rsidR="00C21D01" w:rsidRPr="006D3FCC" w:rsidRDefault="00C21D01" w:rsidP="002F2829">
            <w:pPr>
              <w:spacing w:after="120" w:line="240" w:lineRule="auto"/>
            </w:pPr>
            <w:r w:rsidRPr="00736A77">
              <w:rPr>
                <w:rFonts w:cs="TimesNewRoman"/>
              </w:rPr>
              <w:t xml:space="preserve">                </w:t>
            </w:r>
            <w:r w:rsidR="002F2829">
              <w:rPr>
                <w:rFonts w:cs="TimesNewRoman"/>
                <w:lang w:val="mk-MK"/>
              </w:rPr>
              <w:t>Под притисок</w:t>
            </w:r>
          </w:p>
        </w:tc>
      </w:tr>
      <w:tr w:rsidR="00736A77" w14:paraId="5DE26778" w14:textId="77777777" w:rsidTr="00123D04">
        <w:tc>
          <w:tcPr>
            <w:tcW w:w="5637" w:type="dxa"/>
            <w:shd w:val="clear" w:color="auto" w:fill="auto"/>
            <w:vAlign w:val="center"/>
          </w:tcPr>
          <w:p w14:paraId="4E7F1BAE" w14:textId="1CD714F8" w:rsidR="00C21D01" w:rsidRPr="00736A77" w:rsidRDefault="00590555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>
              <w:rPr>
                <w:rFonts w:cs="TimesNewRoman"/>
                <w:lang w:val="mk-MK"/>
              </w:rPr>
              <w:t>Хоризонтални резервоари за складирање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D55C137" w14:textId="144DFFFC" w:rsidR="00C21D01" w:rsidRPr="002F2829" w:rsidRDefault="002F2829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</w:rPr>
              <w:t xml:space="preserve">                </w:t>
            </w:r>
            <w:r>
              <w:rPr>
                <w:rFonts w:cs="TimesNewRoman"/>
                <w:lang w:val="mk-MK"/>
              </w:rPr>
              <w:t>Под притисок</w:t>
            </w:r>
          </w:p>
        </w:tc>
      </w:tr>
      <w:tr w:rsidR="00736A77" w14:paraId="69BC86A9" w14:textId="77777777" w:rsidTr="00123D04">
        <w:tc>
          <w:tcPr>
            <w:tcW w:w="5637" w:type="dxa"/>
            <w:shd w:val="clear" w:color="auto" w:fill="auto"/>
            <w:vAlign w:val="center"/>
          </w:tcPr>
          <w:p w14:paraId="51A8569C" w14:textId="0FFA168F" w:rsidR="00C21D01" w:rsidRPr="00736A77" w:rsidRDefault="00590555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>
              <w:rPr>
                <w:rFonts w:cs="TimesNewRoman"/>
                <w:lang w:val="mk-MK"/>
              </w:rPr>
              <w:t>Вертикални резервоари за складирање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420F8DB7" w14:textId="7734DB5A" w:rsidR="00C21D01" w:rsidRPr="002F2829" w:rsidRDefault="002F2829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</w:rPr>
              <w:t xml:space="preserve">                </w:t>
            </w:r>
            <w:r>
              <w:rPr>
                <w:rFonts w:cs="TimesNewRoman"/>
                <w:lang w:val="mk-MK"/>
              </w:rPr>
              <w:t>Под притисок</w:t>
            </w:r>
          </w:p>
        </w:tc>
      </w:tr>
      <w:tr w:rsidR="00736A77" w14:paraId="36207C13" w14:textId="77777777" w:rsidTr="00123D04">
        <w:tc>
          <w:tcPr>
            <w:tcW w:w="5637" w:type="dxa"/>
            <w:shd w:val="clear" w:color="auto" w:fill="auto"/>
            <w:vAlign w:val="center"/>
          </w:tcPr>
          <w:p w14:paraId="0086F1CB" w14:textId="77777777" w:rsidR="00C21D01" w:rsidRPr="00736A77" w:rsidRDefault="00C21D01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 w:rsidRPr="00736A77">
              <w:rPr>
                <w:rFonts w:cs="TimesNewRoman"/>
              </w:rPr>
              <w:t xml:space="preserve">Mounded storage 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53F6978A" w14:textId="31DB39B9" w:rsidR="00C21D01" w:rsidRPr="002F2829" w:rsidRDefault="002F2829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</w:rPr>
              <w:t xml:space="preserve">                </w:t>
            </w:r>
            <w:r>
              <w:rPr>
                <w:rFonts w:cs="TimesNewRoman"/>
                <w:lang w:val="mk-MK"/>
              </w:rPr>
              <w:t>Под притисок</w:t>
            </w:r>
          </w:p>
        </w:tc>
      </w:tr>
      <w:tr w:rsidR="00736A77" w14:paraId="2A4EEFAA" w14:textId="77777777" w:rsidTr="00123D04">
        <w:tc>
          <w:tcPr>
            <w:tcW w:w="5637" w:type="dxa"/>
            <w:shd w:val="clear" w:color="auto" w:fill="auto"/>
            <w:vAlign w:val="center"/>
          </w:tcPr>
          <w:p w14:paraId="1744BC46" w14:textId="6152D993" w:rsidR="00C21D01" w:rsidRPr="00590555" w:rsidRDefault="00590555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  <w:lang w:val="mk-MK"/>
              </w:rPr>
              <w:t>Цистерни за складирање со ладење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42F774F7" w14:textId="48ABD8D3" w:rsidR="00C21D01" w:rsidRPr="002F2829" w:rsidRDefault="002F2829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</w:rPr>
              <w:t xml:space="preserve">               </w:t>
            </w:r>
            <w:r>
              <w:rPr>
                <w:rFonts w:cs="TimesNewRoman"/>
                <w:lang w:val="mk-MK"/>
              </w:rPr>
              <w:t>Разладено</w:t>
            </w:r>
          </w:p>
        </w:tc>
      </w:tr>
      <w:tr w:rsidR="00736A77" w14:paraId="720972FD" w14:textId="77777777" w:rsidTr="00123D04">
        <w:tc>
          <w:tcPr>
            <w:tcW w:w="5637" w:type="dxa"/>
            <w:shd w:val="clear" w:color="auto" w:fill="auto"/>
            <w:vAlign w:val="center"/>
          </w:tcPr>
          <w:p w14:paraId="314D0E9F" w14:textId="4534B81D" w:rsidR="00C21D01" w:rsidRPr="00590555" w:rsidRDefault="00400DC4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  <w:lang w:val="mk-MK"/>
              </w:rPr>
              <w:t>Јами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436B6A3" w14:textId="5C708B0E" w:rsidR="00C21D01" w:rsidRPr="00736A77" w:rsidRDefault="00C21D01" w:rsidP="002F2829">
            <w:pPr>
              <w:spacing w:after="120" w:line="240" w:lineRule="auto"/>
              <w:rPr>
                <w:rFonts w:cs="TimesNewRoman"/>
              </w:rPr>
            </w:pPr>
            <w:r w:rsidRPr="00736A77">
              <w:rPr>
                <w:rFonts w:cs="TimesNewRoman"/>
              </w:rPr>
              <w:t xml:space="preserve">              </w:t>
            </w:r>
            <w:r w:rsidR="002F2829">
              <w:rPr>
                <w:rFonts w:cs="TimesNewRoman"/>
                <w:lang w:val="mk-MK"/>
              </w:rPr>
              <w:t>Атмосферски</w:t>
            </w:r>
          </w:p>
        </w:tc>
      </w:tr>
      <w:tr w:rsidR="00736A77" w14:paraId="2D94B46D" w14:textId="77777777" w:rsidTr="00123D04">
        <w:tc>
          <w:tcPr>
            <w:tcW w:w="5637" w:type="dxa"/>
            <w:shd w:val="clear" w:color="auto" w:fill="auto"/>
            <w:vAlign w:val="center"/>
          </w:tcPr>
          <w:p w14:paraId="6F8D43C7" w14:textId="0AA0986B" w:rsidR="00C21D01" w:rsidRPr="00590555" w:rsidRDefault="00400DC4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  <w:lang w:val="mk-MK"/>
              </w:rPr>
              <w:t>Јами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196E0A7A" w14:textId="0AC25B53" w:rsidR="00C21D01" w:rsidRPr="002F2829" w:rsidRDefault="002F2829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</w:rPr>
              <w:t xml:space="preserve">               </w:t>
            </w:r>
            <w:r>
              <w:rPr>
                <w:rFonts w:cs="TimesNewRoman"/>
                <w:lang w:val="mk-MK"/>
              </w:rPr>
              <w:t>Под притисок</w:t>
            </w:r>
          </w:p>
        </w:tc>
      </w:tr>
      <w:tr w:rsidR="00736A77" w14:paraId="58864DD2" w14:textId="77777777" w:rsidTr="00123D04">
        <w:tc>
          <w:tcPr>
            <w:tcW w:w="5637" w:type="dxa"/>
            <w:shd w:val="clear" w:color="auto" w:fill="auto"/>
            <w:vAlign w:val="center"/>
          </w:tcPr>
          <w:p w14:paraId="3CDA85BA" w14:textId="08856EB9" w:rsidR="00C21D01" w:rsidRPr="00736A77" w:rsidRDefault="00400DC4" w:rsidP="00590555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</w:rPr>
            </w:pPr>
            <w:r>
              <w:rPr>
                <w:rFonts w:cs="TimesNewRoman"/>
                <w:lang w:val="mk-MK"/>
              </w:rPr>
              <w:t>Јами</w:t>
            </w:r>
            <w:r w:rsidR="00C21D01" w:rsidRPr="00736A77">
              <w:rPr>
                <w:rFonts w:cs="TimesNewRoman"/>
              </w:rPr>
              <w:t xml:space="preserve"> – </w:t>
            </w:r>
            <w:r w:rsidR="00590555">
              <w:rPr>
                <w:rFonts w:cs="TimesNewRoman"/>
                <w:lang w:val="mk-MK"/>
              </w:rPr>
              <w:t>со исцедок на сол</w:t>
            </w:r>
            <w:r w:rsidR="00C21D01" w:rsidRPr="00736A77">
              <w:rPr>
                <w:rFonts w:cs="TimesNewRoman"/>
              </w:rPr>
              <w:t xml:space="preserve"> 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2648F907" w14:textId="77777777" w:rsidR="00C21D01" w:rsidRPr="00736A77" w:rsidRDefault="00C21D01" w:rsidP="00736A77">
            <w:pPr>
              <w:spacing w:after="120" w:line="240" w:lineRule="auto"/>
              <w:rPr>
                <w:rFonts w:cs="TimesNewRoman"/>
              </w:rPr>
            </w:pPr>
          </w:p>
        </w:tc>
      </w:tr>
      <w:tr w:rsidR="00736A77" w14:paraId="291EC89C" w14:textId="77777777" w:rsidTr="00736A77">
        <w:tc>
          <w:tcPr>
            <w:tcW w:w="9242" w:type="dxa"/>
            <w:gridSpan w:val="2"/>
            <w:shd w:val="clear" w:color="auto" w:fill="auto"/>
            <w:vAlign w:val="center"/>
          </w:tcPr>
          <w:p w14:paraId="336447AF" w14:textId="707CC195" w:rsidR="00C21D01" w:rsidRPr="002F2829" w:rsidRDefault="00C21D01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 w:rsidRPr="00736A77">
              <w:rPr>
                <w:rFonts w:cs="TimesNewRoman"/>
              </w:rPr>
              <w:t xml:space="preserve">                            </w:t>
            </w:r>
            <w:r w:rsidR="002F2829">
              <w:rPr>
                <w:rFonts w:cs="TimesNewRoman"/>
              </w:rPr>
              <w:t xml:space="preserve">                    </w:t>
            </w:r>
            <w:r w:rsidR="002F2829">
              <w:rPr>
                <w:rFonts w:cs="TimesNewRoman"/>
                <w:lang w:val="mk-MK"/>
              </w:rPr>
              <w:t>Контејнери и складирање на контејнери</w:t>
            </w:r>
          </w:p>
        </w:tc>
      </w:tr>
      <w:tr w:rsidR="00736A77" w14:paraId="4B2938AA" w14:textId="77777777" w:rsidTr="00123D04">
        <w:tc>
          <w:tcPr>
            <w:tcW w:w="5637" w:type="dxa"/>
            <w:shd w:val="clear" w:color="auto" w:fill="auto"/>
            <w:vAlign w:val="center"/>
          </w:tcPr>
          <w:p w14:paraId="1D02DFD1" w14:textId="11A574D7" w:rsidR="00C21D01" w:rsidRPr="00625BEC" w:rsidRDefault="00625BEC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  <w:lang w:val="mk-MK"/>
              </w:rPr>
              <w:t>Басени и лагуни/заливи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125111EC" w14:textId="13568BB8" w:rsidR="00C21D01" w:rsidRPr="002F2829" w:rsidRDefault="002F2829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</w:rPr>
              <w:t xml:space="preserve">              </w:t>
            </w:r>
            <w:r>
              <w:rPr>
                <w:rFonts w:cs="TimesNewRoman"/>
                <w:lang w:val="mk-MK"/>
              </w:rPr>
              <w:t>Атмосферски</w:t>
            </w:r>
          </w:p>
        </w:tc>
      </w:tr>
      <w:tr w:rsidR="00736A77" w14:paraId="610873A6" w14:textId="77777777" w:rsidTr="00123D04">
        <w:tc>
          <w:tcPr>
            <w:tcW w:w="5637" w:type="dxa"/>
            <w:shd w:val="clear" w:color="auto" w:fill="auto"/>
            <w:vAlign w:val="center"/>
          </w:tcPr>
          <w:p w14:paraId="076FB8DD" w14:textId="4D8F6814" w:rsidR="00C21D01" w:rsidRPr="002F2829" w:rsidRDefault="002F2829" w:rsidP="00736A77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  <w:lang w:val="mk-MK"/>
              </w:rPr>
              <w:t>Складирање со лебдење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6413A75C" w14:textId="77AAEFBA" w:rsidR="00C21D01" w:rsidRPr="002F2829" w:rsidRDefault="002F2829" w:rsidP="00736A77">
            <w:pPr>
              <w:spacing w:after="120" w:line="240" w:lineRule="auto"/>
              <w:rPr>
                <w:rFonts w:cs="TimesNewRoman"/>
                <w:lang w:val="mk-MK"/>
              </w:rPr>
            </w:pPr>
            <w:r>
              <w:rPr>
                <w:rFonts w:cs="TimesNewRoman"/>
              </w:rPr>
              <w:t xml:space="preserve">              </w:t>
            </w:r>
            <w:r>
              <w:rPr>
                <w:rFonts w:cs="TimesNewRoman"/>
                <w:lang w:val="mk-MK"/>
              </w:rPr>
              <w:t>Атмосферски</w:t>
            </w:r>
          </w:p>
        </w:tc>
      </w:tr>
    </w:tbl>
    <w:p w14:paraId="1AE016C2" w14:textId="5DE71E2C" w:rsidR="00F91A71" w:rsidRPr="00F91A71" w:rsidRDefault="00F91A71" w:rsidP="00F91A71">
      <w:pPr>
        <w:tabs>
          <w:tab w:val="left" w:pos="6510"/>
        </w:tabs>
        <w:rPr>
          <w:lang w:val="mk-MK"/>
        </w:rPr>
      </w:pPr>
      <w:r w:rsidRPr="00F91A71">
        <w:rPr>
          <w:lang w:val="mk-MK"/>
        </w:rPr>
        <w:t xml:space="preserve">За складирање на цврсти </w:t>
      </w:r>
      <w:r>
        <w:rPr>
          <w:lang w:val="mk-MK"/>
        </w:rPr>
        <w:t>материи, со исклучок на отворени места за складирање, обично се применуваат вреќи /</w:t>
      </w:r>
      <w:r w:rsidRPr="00F91A71">
        <w:rPr>
          <w:lang w:val="mk-MK"/>
        </w:rPr>
        <w:t xml:space="preserve"> торби, силоси / бункери и одредени пакет</w:t>
      </w:r>
      <w:r>
        <w:rPr>
          <w:lang w:val="mk-MK"/>
        </w:rPr>
        <w:t>и</w:t>
      </w:r>
      <w:r w:rsidRPr="00F91A71">
        <w:rPr>
          <w:lang w:val="mk-MK"/>
        </w:rPr>
        <w:t xml:space="preserve"> на опас</w:t>
      </w:r>
      <w:r>
        <w:rPr>
          <w:lang w:val="mk-MK"/>
        </w:rPr>
        <w:t>ни материи</w:t>
      </w:r>
      <w:r w:rsidRPr="00F91A71">
        <w:rPr>
          <w:lang w:val="mk-MK"/>
        </w:rPr>
        <w:t>.</w:t>
      </w:r>
    </w:p>
    <w:p w14:paraId="2E12852F" w14:textId="3F3EF515" w:rsidR="00F91A71" w:rsidRDefault="00F91A71" w:rsidP="00F91A71">
      <w:pPr>
        <w:tabs>
          <w:tab w:val="left" w:pos="6510"/>
        </w:tabs>
        <w:rPr>
          <w:lang w:val="mk-MK"/>
        </w:rPr>
      </w:pPr>
      <w:r w:rsidRPr="00F91A71">
        <w:rPr>
          <w:lang w:val="mk-MK"/>
        </w:rPr>
        <w:t>Погоре</w:t>
      </w:r>
      <w:r>
        <w:rPr>
          <w:lang w:val="mk-MK"/>
        </w:rPr>
        <w:t xml:space="preserve"> наведените</w:t>
      </w:r>
      <w:r w:rsidR="00BD2508">
        <w:rPr>
          <w:lang w:val="mk-MK"/>
        </w:rPr>
        <w:t xml:space="preserve"> се методите за општо складирање и се применуваат на материи/добра, како и за течен и</w:t>
      </w:r>
      <w:r w:rsidRPr="00F91A71">
        <w:rPr>
          <w:lang w:val="mk-MK"/>
        </w:rPr>
        <w:t xml:space="preserve"> цврст отпад. Главниот фокус треба сепак да биде кон методи за складирање на опасен отпад </w:t>
      </w:r>
      <w:r w:rsidR="00BD2508">
        <w:rPr>
          <w:lang w:val="mk-MK"/>
        </w:rPr>
        <w:t xml:space="preserve">што </w:t>
      </w:r>
      <w:r w:rsidRPr="00F91A71">
        <w:rPr>
          <w:lang w:val="mk-MK"/>
        </w:rPr>
        <w:t>се должи на фактот дека секое истекување од соодветните објекти ќе има значителни негативни влијанија врз животната средина. Во овој контекст, сите мерки</w:t>
      </w:r>
      <w:r w:rsidR="00BD2508">
        <w:rPr>
          <w:lang w:val="mk-MK"/>
        </w:rPr>
        <w:t xml:space="preserve">, со цел да се избегне </w:t>
      </w:r>
      <w:r w:rsidRPr="00F91A71">
        <w:rPr>
          <w:lang w:val="mk-MK"/>
        </w:rPr>
        <w:t>истекување / ослободување</w:t>
      </w:r>
      <w:r w:rsidR="00BD2508">
        <w:rPr>
          <w:lang w:val="mk-MK"/>
        </w:rPr>
        <w:t xml:space="preserve"> на опасни емисиите од капацитетите за складирање (како резервоари, </w:t>
      </w:r>
      <w:r w:rsidR="00400DC4">
        <w:rPr>
          <w:lang w:val="mk-MK"/>
        </w:rPr>
        <w:t>јами</w:t>
      </w:r>
      <w:r w:rsidRPr="00F91A71">
        <w:rPr>
          <w:lang w:val="mk-MK"/>
        </w:rPr>
        <w:t>, силоси / бункери итн) може да се сметаат за НДТ.</w:t>
      </w:r>
    </w:p>
    <w:p w14:paraId="0B18060A" w14:textId="77777777" w:rsidR="00123D04" w:rsidRDefault="00123D04" w:rsidP="00F91A71">
      <w:pPr>
        <w:tabs>
          <w:tab w:val="left" w:pos="6510"/>
        </w:tabs>
        <w:rPr>
          <w:lang w:val="mk-MK"/>
        </w:rPr>
      </w:pPr>
    </w:p>
    <w:p w14:paraId="4B747017" w14:textId="22629F84" w:rsidR="00C21D01" w:rsidRPr="00BD2508" w:rsidRDefault="002A61AC" w:rsidP="004D69FF">
      <w:pPr>
        <w:pStyle w:val="Heading1"/>
        <w:numPr>
          <w:ilvl w:val="0"/>
          <w:numId w:val="5"/>
        </w:numPr>
        <w:rPr>
          <w:lang w:val="mk-MK"/>
        </w:rPr>
      </w:pPr>
      <w:bookmarkStart w:id="4" w:name="_Toc437873327"/>
      <w:r>
        <w:rPr>
          <w:lang w:val="mk-MK"/>
        </w:rPr>
        <w:lastRenderedPageBreak/>
        <w:t>Согледувања на НДТ за складирање на опасен отпад</w:t>
      </w:r>
      <w:bookmarkEnd w:id="4"/>
    </w:p>
    <w:p w14:paraId="4CFCF587" w14:textId="0F94AEB6" w:rsidR="00C21D01" w:rsidRPr="00FF15FF" w:rsidRDefault="002A61AC" w:rsidP="004D69FF">
      <w:pPr>
        <w:pStyle w:val="Heading2"/>
        <w:numPr>
          <w:ilvl w:val="1"/>
          <w:numId w:val="16"/>
        </w:numPr>
      </w:pPr>
      <w:bookmarkStart w:id="5" w:name="_Toc437873328"/>
      <w:r>
        <w:rPr>
          <w:lang w:val="mk-MK"/>
        </w:rPr>
        <w:t>Сместување</w:t>
      </w:r>
      <w:bookmarkEnd w:id="5"/>
    </w:p>
    <w:p w14:paraId="6554183C" w14:textId="520FECCF" w:rsidR="00BD2508" w:rsidRPr="00BD2508" w:rsidRDefault="00BD2508" w:rsidP="00BD2508">
      <w:pPr>
        <w:rPr>
          <w:lang w:val="mk-MK"/>
        </w:rPr>
      </w:pPr>
      <w:r>
        <w:rPr>
          <w:lang w:val="mk-MK"/>
        </w:rPr>
        <w:t>Локацијата на капацитетот</w:t>
      </w:r>
      <w:r w:rsidRPr="00BD2508">
        <w:rPr>
          <w:lang w:val="mk-MK"/>
        </w:rPr>
        <w:t xml:space="preserve"> за складирање ќ</w:t>
      </w:r>
      <w:r>
        <w:rPr>
          <w:lang w:val="mk-MK"/>
        </w:rPr>
        <w:t>е се избира во согласност со</w:t>
      </w:r>
      <w:r w:rsidRPr="00BD2508">
        <w:rPr>
          <w:lang w:val="mk-MK"/>
        </w:rPr>
        <w:t>:</w:t>
      </w:r>
    </w:p>
    <w:p w14:paraId="6632903C" w14:textId="2A9DCF06" w:rsidR="00BD2508" w:rsidRPr="00BD2508" w:rsidRDefault="00BD2508" w:rsidP="004D69FF">
      <w:pPr>
        <w:pStyle w:val="ListParagraph"/>
        <w:numPr>
          <w:ilvl w:val="0"/>
          <w:numId w:val="17"/>
        </w:numPr>
        <w:rPr>
          <w:lang w:val="mk-MK"/>
        </w:rPr>
      </w:pPr>
      <w:r>
        <w:rPr>
          <w:lang w:val="mk-MK"/>
        </w:rPr>
        <w:t xml:space="preserve"> Да</w:t>
      </w:r>
      <w:r w:rsidRPr="00BD2508">
        <w:rPr>
          <w:lang w:val="mk-MK"/>
        </w:rPr>
        <w:t xml:space="preserve"> е лесно достапен за противпожарна заштита и други процедури за итни случаи</w:t>
      </w:r>
    </w:p>
    <w:p w14:paraId="3CD430DA" w14:textId="083B50BA" w:rsidR="00BD2508" w:rsidRPr="00BD2508" w:rsidRDefault="00BD2508" w:rsidP="004D69FF">
      <w:pPr>
        <w:pStyle w:val="ListParagraph"/>
        <w:numPr>
          <w:ilvl w:val="0"/>
          <w:numId w:val="17"/>
        </w:numPr>
        <w:rPr>
          <w:lang w:val="mk-MK"/>
        </w:rPr>
      </w:pPr>
      <w:r>
        <w:rPr>
          <w:lang w:val="mk-MK"/>
        </w:rPr>
        <w:t xml:space="preserve"> Местото да не е подложно</w:t>
      </w:r>
      <w:r w:rsidRPr="00BD2508">
        <w:rPr>
          <w:lang w:val="mk-MK"/>
        </w:rPr>
        <w:t xml:space="preserve"> на тешки поплави и бури</w:t>
      </w:r>
    </w:p>
    <w:p w14:paraId="6AD05AC2" w14:textId="216B1E6F" w:rsidR="00BD2508" w:rsidRPr="00BD2508" w:rsidRDefault="00BD2508" w:rsidP="004D69FF">
      <w:pPr>
        <w:pStyle w:val="ListParagraph"/>
        <w:numPr>
          <w:ilvl w:val="0"/>
          <w:numId w:val="17"/>
        </w:numPr>
        <w:rPr>
          <w:lang w:val="mk-MK"/>
        </w:rPr>
      </w:pPr>
      <w:r w:rsidRPr="00BD2508">
        <w:rPr>
          <w:lang w:val="mk-MK"/>
        </w:rPr>
        <w:t xml:space="preserve"> Потенцијалот за животната средина и опасноста на квалитетот на </w:t>
      </w:r>
      <w:r>
        <w:rPr>
          <w:lang w:val="mk-MK"/>
        </w:rPr>
        <w:t xml:space="preserve">површинските / подземните води да </w:t>
      </w:r>
      <w:r w:rsidRPr="00BD2508">
        <w:rPr>
          <w:lang w:val="mk-MK"/>
        </w:rPr>
        <w:t>е сведе</w:t>
      </w:r>
      <w:r>
        <w:rPr>
          <w:lang w:val="mk-MK"/>
        </w:rPr>
        <w:t>н</w:t>
      </w:r>
      <w:r w:rsidRPr="00BD2508">
        <w:rPr>
          <w:lang w:val="mk-MK"/>
        </w:rPr>
        <w:t xml:space="preserve"> на минимум</w:t>
      </w:r>
    </w:p>
    <w:p w14:paraId="5D34E49E" w14:textId="6DD607FC" w:rsidR="00C21D01" w:rsidRPr="00FF15FF" w:rsidRDefault="002A61AC" w:rsidP="004D69FF">
      <w:pPr>
        <w:pStyle w:val="Heading2"/>
        <w:numPr>
          <w:ilvl w:val="1"/>
          <w:numId w:val="16"/>
        </w:numPr>
      </w:pPr>
      <w:bookmarkStart w:id="6" w:name="_Toc437873329"/>
      <w:r>
        <w:rPr>
          <w:lang w:val="mk-MK"/>
        </w:rPr>
        <w:t>Градење на карактеристики/барања</w:t>
      </w:r>
      <w:bookmarkEnd w:id="6"/>
    </w:p>
    <w:p w14:paraId="49ECE3AA" w14:textId="1C27BBCD" w:rsidR="00BD2508" w:rsidRPr="00BD2508" w:rsidRDefault="00BD2508" w:rsidP="004D69FF">
      <w:pPr>
        <w:pStyle w:val="ListParagraph"/>
        <w:numPr>
          <w:ilvl w:val="0"/>
          <w:numId w:val="1"/>
        </w:numPr>
        <w:rPr>
          <w:lang w:val="en-US"/>
        </w:rPr>
      </w:pPr>
      <w:r w:rsidRPr="00BD2508">
        <w:rPr>
          <w:lang w:val="en-US"/>
        </w:rPr>
        <w:t xml:space="preserve"> Складиштето мора да се</w:t>
      </w:r>
      <w:r w:rsidR="00CA08F1">
        <w:rPr>
          <w:lang w:val="en-US"/>
        </w:rPr>
        <w:t xml:space="preserve"> наоѓа на безбедно растојание </w:t>
      </w:r>
      <w:r w:rsidR="00CA08F1">
        <w:rPr>
          <w:lang w:val="mk-MK"/>
        </w:rPr>
        <w:t>од</w:t>
      </w:r>
      <w:r w:rsidRPr="00BD2508">
        <w:rPr>
          <w:lang w:val="en-US"/>
        </w:rPr>
        <w:t xml:space="preserve"> местата за складирање на суро</w:t>
      </w:r>
      <w:r w:rsidR="00CA08F1">
        <w:rPr>
          <w:lang w:val="en-US"/>
        </w:rPr>
        <w:t xml:space="preserve">вини, производи и  </w:t>
      </w:r>
      <w:r w:rsidR="00CA08F1">
        <w:rPr>
          <w:lang w:val="mk-MK"/>
        </w:rPr>
        <w:t>единиците од процесот на</w:t>
      </w:r>
      <w:r w:rsidR="00CA08F1">
        <w:rPr>
          <w:lang w:val="en-US"/>
        </w:rPr>
        <w:t xml:space="preserve"> производство </w:t>
      </w:r>
    </w:p>
    <w:p w14:paraId="1FE6D1A4" w14:textId="45F1F6C9" w:rsidR="00BD2508" w:rsidRPr="00BD2508" w:rsidRDefault="00BD2508" w:rsidP="004D69FF">
      <w:pPr>
        <w:pStyle w:val="ListParagraph"/>
        <w:numPr>
          <w:ilvl w:val="0"/>
          <w:numId w:val="1"/>
        </w:numPr>
        <w:rPr>
          <w:lang w:val="en-US"/>
        </w:rPr>
      </w:pPr>
      <w:r w:rsidRPr="00BD2508">
        <w:rPr>
          <w:lang w:val="en-US"/>
        </w:rPr>
        <w:t xml:space="preserve"> Со изградбата на зградата треб</w:t>
      </w:r>
      <w:r w:rsidR="00CA08F1">
        <w:rPr>
          <w:lang w:val="en-US"/>
        </w:rPr>
        <w:t xml:space="preserve">а да се обезбеди дека </w:t>
      </w:r>
      <w:r w:rsidRPr="00BD2508">
        <w:rPr>
          <w:lang w:val="en-US"/>
        </w:rPr>
        <w:t>отпад</w:t>
      </w:r>
      <w:r w:rsidR="00CA08F1">
        <w:rPr>
          <w:lang w:val="mk-MK"/>
        </w:rPr>
        <w:t xml:space="preserve">от што се чува </w:t>
      </w:r>
      <w:r w:rsidR="00CA08F1">
        <w:rPr>
          <w:lang w:val="en-US"/>
        </w:rPr>
        <w:t>е заштитен</w:t>
      </w:r>
      <w:r w:rsidRPr="00BD2508">
        <w:rPr>
          <w:lang w:val="en-US"/>
        </w:rPr>
        <w:t xml:space="preserve"> од поројни дождови, поплави, пожари инциденти итн</w:t>
      </w:r>
      <w:r w:rsidR="00CA08F1">
        <w:rPr>
          <w:lang w:val="mk-MK"/>
        </w:rPr>
        <w:t>.</w:t>
      </w:r>
    </w:p>
    <w:p w14:paraId="75055518" w14:textId="53A7B672" w:rsidR="00BD2508" w:rsidRPr="00BD2508" w:rsidRDefault="00CA08F1" w:rsidP="004D6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Подрум</w:t>
      </w:r>
      <w:r>
        <w:rPr>
          <w:lang w:val="mk-MK"/>
        </w:rPr>
        <w:t>от на објектот</w:t>
      </w:r>
      <w:r>
        <w:rPr>
          <w:lang w:val="en-US"/>
        </w:rPr>
        <w:t xml:space="preserve"> </w:t>
      </w:r>
      <w:r>
        <w:rPr>
          <w:lang w:val="mk-MK"/>
        </w:rPr>
        <w:t xml:space="preserve">треба </w:t>
      </w:r>
      <w:r>
        <w:rPr>
          <w:lang w:val="en-US"/>
        </w:rPr>
        <w:t xml:space="preserve">да </w:t>
      </w:r>
      <w:r>
        <w:rPr>
          <w:lang w:val="mk-MK"/>
        </w:rPr>
        <w:t>е со нагиб</w:t>
      </w:r>
      <w:r>
        <w:rPr>
          <w:lang w:val="en-US"/>
        </w:rPr>
        <w:t xml:space="preserve"> и опреме</w:t>
      </w:r>
      <w:r>
        <w:rPr>
          <w:lang w:val="mk-MK"/>
        </w:rPr>
        <w:t>н</w:t>
      </w:r>
      <w:r w:rsidR="00BD2508" w:rsidRPr="00BD2508">
        <w:rPr>
          <w:lang w:val="en-US"/>
        </w:rPr>
        <w:t xml:space="preserve"> с</w:t>
      </w:r>
      <w:r>
        <w:rPr>
          <w:lang w:val="en-US"/>
        </w:rPr>
        <w:t xml:space="preserve">о цевки за собирање </w:t>
      </w:r>
    </w:p>
    <w:p w14:paraId="689E75B9" w14:textId="0300000B" w:rsidR="00BD2508" w:rsidRPr="00BD2508" w:rsidRDefault="00BD2508" w:rsidP="004D69FF">
      <w:pPr>
        <w:pStyle w:val="ListParagraph"/>
        <w:numPr>
          <w:ilvl w:val="0"/>
          <w:numId w:val="1"/>
        </w:numPr>
        <w:rPr>
          <w:lang w:val="en-US"/>
        </w:rPr>
      </w:pPr>
      <w:r w:rsidRPr="00BD2508">
        <w:rPr>
          <w:lang w:val="en-US"/>
        </w:rPr>
        <w:t xml:space="preserve"> </w:t>
      </w:r>
      <w:r w:rsidR="00CA08F1">
        <w:rPr>
          <w:lang w:val="en-US"/>
        </w:rPr>
        <w:t>Треба да се избегнува секо</w:t>
      </w:r>
      <w:r w:rsidR="00CA08F1">
        <w:rPr>
          <w:lang w:val="mk-MK"/>
        </w:rPr>
        <w:t>ј</w:t>
      </w:r>
      <w:r w:rsidR="00CA08F1">
        <w:rPr>
          <w:lang w:val="en-US"/>
        </w:rPr>
        <w:t xml:space="preserve"> </w:t>
      </w:r>
      <w:r w:rsidR="00CA08F1">
        <w:rPr>
          <w:lang w:val="mk-MK"/>
        </w:rPr>
        <w:t>довод со</w:t>
      </w:r>
      <w:r w:rsidRPr="00BD2508">
        <w:rPr>
          <w:lang w:val="en-US"/>
        </w:rPr>
        <w:t xml:space="preserve"> цевководи </w:t>
      </w:r>
      <w:r w:rsidR="00CA08F1">
        <w:rPr>
          <w:lang w:val="mk-MK"/>
        </w:rPr>
        <w:t xml:space="preserve">да </w:t>
      </w:r>
      <w:r w:rsidRPr="00BD2508">
        <w:rPr>
          <w:lang w:val="en-US"/>
        </w:rPr>
        <w:t xml:space="preserve">се наоѓа под земја, така што </w:t>
      </w:r>
      <w:r w:rsidR="00CA08F1">
        <w:rPr>
          <w:lang w:val="mk-MK"/>
        </w:rPr>
        <w:t xml:space="preserve">какви </w:t>
      </w:r>
      <w:r w:rsidR="00CA08F1">
        <w:rPr>
          <w:lang w:val="en-US"/>
        </w:rPr>
        <w:t>било</w:t>
      </w:r>
      <w:r w:rsidRPr="00BD2508">
        <w:rPr>
          <w:lang w:val="en-US"/>
        </w:rPr>
        <w:t xml:space="preserve"> инциденти</w:t>
      </w:r>
      <w:r w:rsidR="00CA08F1">
        <w:rPr>
          <w:lang w:val="mk-MK"/>
        </w:rPr>
        <w:t xml:space="preserve"> на корозија</w:t>
      </w:r>
      <w:r w:rsidRPr="00BD2508">
        <w:rPr>
          <w:lang w:val="en-US"/>
        </w:rPr>
        <w:t xml:space="preserve"> може да бидат откриени и поправени </w:t>
      </w:r>
      <w:r w:rsidR="00CA08F1">
        <w:rPr>
          <w:lang w:val="mk-MK"/>
        </w:rPr>
        <w:t xml:space="preserve">на самиот </w:t>
      </w:r>
      <w:r w:rsidR="00CA08F1">
        <w:rPr>
          <w:lang w:val="en-US"/>
        </w:rPr>
        <w:t>почеток</w:t>
      </w:r>
    </w:p>
    <w:p w14:paraId="22172BBA" w14:textId="2DDABE99" w:rsidR="00BD2508" w:rsidRPr="00BD2508" w:rsidRDefault="00CA08F1" w:rsidP="004D6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mk-MK"/>
        </w:rPr>
        <w:t>Мора да се чува б</w:t>
      </w:r>
      <w:r>
        <w:rPr>
          <w:lang w:val="en-US"/>
        </w:rPr>
        <w:t xml:space="preserve">езбедно растојание од </w:t>
      </w:r>
      <w:r>
        <w:rPr>
          <w:lang w:val="mk-MK"/>
        </w:rPr>
        <w:t>местото</w:t>
      </w:r>
      <w:r>
        <w:rPr>
          <w:lang w:val="en-US"/>
        </w:rPr>
        <w:t xml:space="preserve"> на складирање </w:t>
      </w:r>
      <w:r>
        <w:rPr>
          <w:lang w:val="mk-MK"/>
        </w:rPr>
        <w:t>и</w:t>
      </w:r>
      <w:r w:rsidR="00BD2508" w:rsidRPr="00BD2508">
        <w:rPr>
          <w:lang w:val="en-US"/>
        </w:rPr>
        <w:t xml:space="preserve"> водоводни</w:t>
      </w:r>
      <w:r>
        <w:rPr>
          <w:lang w:val="mk-MK"/>
        </w:rPr>
        <w:t>те</w:t>
      </w:r>
      <w:r w:rsidR="00BD2508" w:rsidRPr="00BD2508">
        <w:rPr>
          <w:lang w:val="en-US"/>
        </w:rPr>
        <w:t xml:space="preserve"> цевки</w:t>
      </w:r>
      <w:r>
        <w:rPr>
          <w:lang w:val="mk-MK"/>
        </w:rPr>
        <w:t xml:space="preserve"> за довод</w:t>
      </w:r>
      <w:r w:rsidR="00BD2508" w:rsidRPr="00BD2508">
        <w:rPr>
          <w:lang w:val="en-US"/>
        </w:rPr>
        <w:t>, канализација и пречи</w:t>
      </w:r>
      <w:r>
        <w:rPr>
          <w:lang w:val="en-US"/>
        </w:rPr>
        <w:t xml:space="preserve">стителни станици </w:t>
      </w:r>
    </w:p>
    <w:p w14:paraId="6DF53929" w14:textId="47C0E456" w:rsidR="00BD2508" w:rsidRPr="00BD2508" w:rsidRDefault="00CA08F1" w:rsidP="004D69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Доволно </w:t>
      </w:r>
      <w:r>
        <w:rPr>
          <w:lang w:val="mk-MK"/>
        </w:rPr>
        <w:t>проветрување</w:t>
      </w:r>
      <w:r w:rsidR="00BD2508" w:rsidRPr="00BD2508">
        <w:rPr>
          <w:lang w:val="en-US"/>
        </w:rPr>
        <w:t xml:space="preserve"> и осветлув</w:t>
      </w:r>
      <w:r>
        <w:rPr>
          <w:lang w:val="en-US"/>
        </w:rPr>
        <w:t xml:space="preserve">ање на </w:t>
      </w:r>
      <w:r>
        <w:rPr>
          <w:lang w:val="mk-MK"/>
        </w:rPr>
        <w:t>капацитетот</w:t>
      </w:r>
      <w:r w:rsidR="00BD2508" w:rsidRPr="00BD2508">
        <w:rPr>
          <w:lang w:val="en-US"/>
        </w:rPr>
        <w:t xml:space="preserve"> за складирање мора да биде обезбеден</w:t>
      </w:r>
    </w:p>
    <w:p w14:paraId="53D5D2E6" w14:textId="77526331" w:rsidR="00BD2508" w:rsidRPr="00BD2508" w:rsidRDefault="00BD2508" w:rsidP="004D69F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 w:rsidRPr="00BD2508">
        <w:rPr>
          <w:lang w:val="en-US"/>
        </w:rPr>
        <w:t xml:space="preserve"> Безбедносни мерки (за противпожарна заштита, поставување на патеките за бегање) треба да бидат</w:t>
      </w:r>
      <w:r w:rsidR="00CA08F1">
        <w:rPr>
          <w:lang w:val="en-US"/>
        </w:rPr>
        <w:t xml:space="preserve"> вградени во дизајнот на </w:t>
      </w:r>
      <w:r w:rsidR="00CA08F1">
        <w:rPr>
          <w:lang w:val="mk-MK"/>
        </w:rPr>
        <w:t>капацитетот</w:t>
      </w:r>
      <w:r w:rsidRPr="00BD2508">
        <w:rPr>
          <w:lang w:val="en-US"/>
        </w:rPr>
        <w:t xml:space="preserve"> за складирање</w:t>
      </w:r>
    </w:p>
    <w:p w14:paraId="0916244C" w14:textId="0D9B2B95" w:rsidR="00C21D01" w:rsidRPr="00FF15FF" w:rsidRDefault="00B62D8C" w:rsidP="004D69FF">
      <w:pPr>
        <w:pStyle w:val="Heading2"/>
        <w:numPr>
          <w:ilvl w:val="1"/>
          <w:numId w:val="16"/>
        </w:numPr>
      </w:pPr>
      <w:bookmarkStart w:id="7" w:name="_Toc437873330"/>
      <w:r>
        <w:rPr>
          <w:lang w:val="mk-MK"/>
        </w:rPr>
        <w:t>Безбедносни мерки во капацитетите за складирање</w:t>
      </w:r>
      <w:bookmarkEnd w:id="7"/>
    </w:p>
    <w:p w14:paraId="26920C63" w14:textId="76E6261F" w:rsidR="00584A18" w:rsidRPr="00584A18" w:rsidRDefault="00584A18" w:rsidP="004D69FF">
      <w:pPr>
        <w:pStyle w:val="ListParagraph"/>
        <w:numPr>
          <w:ilvl w:val="0"/>
          <w:numId w:val="2"/>
        </w:numPr>
        <w:rPr>
          <w:lang w:val="en-US"/>
        </w:rPr>
      </w:pPr>
      <w:r w:rsidRPr="00584A18">
        <w:rPr>
          <w:lang w:val="en-US"/>
        </w:rPr>
        <w:t xml:space="preserve"> Супстанции</w:t>
      </w:r>
      <w:r>
        <w:rPr>
          <w:lang w:val="mk-MK"/>
        </w:rPr>
        <w:t>те кои се</w:t>
      </w:r>
      <w:r>
        <w:rPr>
          <w:lang w:val="en-US"/>
        </w:rPr>
        <w:t xml:space="preserve"> некомпатибилни едни </w:t>
      </w:r>
      <w:r>
        <w:rPr>
          <w:lang w:val="mk-MK"/>
        </w:rPr>
        <w:t>со</w:t>
      </w:r>
      <w:r w:rsidRPr="00584A18">
        <w:rPr>
          <w:lang w:val="en-US"/>
        </w:rPr>
        <w:t xml:space="preserve"> други мора да бидат одвое</w:t>
      </w:r>
      <w:r>
        <w:rPr>
          <w:lang w:val="en-US"/>
        </w:rPr>
        <w:t xml:space="preserve">ни / разделени пред </w:t>
      </w:r>
      <w:r>
        <w:rPr>
          <w:lang w:val="mk-MK"/>
        </w:rPr>
        <w:t>финалното</w:t>
      </w:r>
      <w:r w:rsidRPr="00584A18">
        <w:rPr>
          <w:lang w:val="en-US"/>
        </w:rPr>
        <w:t xml:space="preserve"> складирање</w:t>
      </w:r>
    </w:p>
    <w:p w14:paraId="4BF207C2" w14:textId="77B50776" w:rsidR="00584A18" w:rsidRPr="00584A18" w:rsidRDefault="00584A18" w:rsidP="004D69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mk-MK"/>
        </w:rPr>
        <w:t>Капацитетот за складирање</w:t>
      </w:r>
      <w:r w:rsidRPr="00584A18">
        <w:rPr>
          <w:lang w:val="en-US"/>
        </w:rPr>
        <w:t xml:space="preserve"> како и </w:t>
      </w:r>
      <w:r>
        <w:rPr>
          <w:lang w:val="mk-MK"/>
        </w:rPr>
        <w:t xml:space="preserve">уредите </w:t>
      </w:r>
      <w:r>
        <w:rPr>
          <w:lang w:val="en-US"/>
        </w:rPr>
        <w:t xml:space="preserve">за складирање / пакување </w:t>
      </w:r>
      <w:r w:rsidRPr="00584A18">
        <w:rPr>
          <w:lang w:val="en-US"/>
        </w:rPr>
        <w:t>(цистерни, контејнери, торби итн) мора да бидат означени во согласност со меѓународните системи за класификација, односно системот на ОН за класификација, со Европската спогодба за меѓународен превоз на опасни материи - АДР, меѓународната</w:t>
      </w:r>
      <w:r>
        <w:rPr>
          <w:lang w:val="mk-MK"/>
        </w:rPr>
        <w:t>конвенција за</w:t>
      </w:r>
      <w:r>
        <w:rPr>
          <w:lang w:val="en-US"/>
        </w:rPr>
        <w:t xml:space="preserve"> поморск</w:t>
      </w:r>
      <w:r>
        <w:rPr>
          <w:lang w:val="mk-MK"/>
        </w:rPr>
        <w:t>и транспорт на</w:t>
      </w:r>
      <w:r>
        <w:rPr>
          <w:lang w:val="en-US"/>
        </w:rPr>
        <w:t xml:space="preserve"> опасни материи з</w:t>
      </w:r>
      <w:r w:rsidRPr="00584A18">
        <w:rPr>
          <w:lang w:val="en-US"/>
        </w:rPr>
        <w:t xml:space="preserve"> (IMDG) и меѓународната о</w:t>
      </w:r>
      <w:r>
        <w:rPr>
          <w:lang w:val="en-US"/>
        </w:rPr>
        <w:t>рганизација за цивилн</w:t>
      </w:r>
      <w:r>
        <w:rPr>
          <w:lang w:val="mk-MK"/>
        </w:rPr>
        <w:t>о воздухопловсктво</w:t>
      </w:r>
      <w:r w:rsidRPr="00584A18">
        <w:rPr>
          <w:lang w:val="en-US"/>
        </w:rPr>
        <w:t xml:space="preserve"> (ICAO)</w:t>
      </w:r>
    </w:p>
    <w:p w14:paraId="1F20767E" w14:textId="1920F9AF" w:rsidR="00584A18" w:rsidRPr="00584A18" w:rsidRDefault="00584A18" w:rsidP="004D69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mk-MK"/>
        </w:rPr>
        <w:t>Вентилите за испуштање</w:t>
      </w:r>
      <w:r w:rsidRPr="00584A18">
        <w:rPr>
          <w:lang w:val="en-US"/>
        </w:rPr>
        <w:t>, излези</w:t>
      </w:r>
      <w:r>
        <w:rPr>
          <w:lang w:val="mk-MK"/>
        </w:rPr>
        <w:t>те</w:t>
      </w:r>
      <w:r w:rsidRPr="00584A18">
        <w:rPr>
          <w:lang w:val="en-US"/>
        </w:rPr>
        <w:t xml:space="preserve"> за итни случаи и </w:t>
      </w:r>
      <w:r>
        <w:rPr>
          <w:lang w:val="mk-MK"/>
        </w:rPr>
        <w:t xml:space="preserve">местата за </w:t>
      </w:r>
      <w:r w:rsidR="00E4562E">
        <w:rPr>
          <w:lang w:val="en-US"/>
        </w:rPr>
        <w:t xml:space="preserve">противпожарна опрема </w:t>
      </w:r>
      <w:r w:rsidRPr="00584A18">
        <w:rPr>
          <w:lang w:val="en-US"/>
        </w:rPr>
        <w:t xml:space="preserve"> мора да бидат јасно означени</w:t>
      </w:r>
    </w:p>
    <w:p w14:paraId="3B6E9185" w14:textId="00C2D6BF" w:rsidR="00584A18" w:rsidRPr="00584A18" w:rsidRDefault="00E4562E" w:rsidP="004D69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mk-MK"/>
        </w:rPr>
        <w:t>У</w:t>
      </w:r>
      <w:r w:rsidR="00584A18" w:rsidRPr="00584A18">
        <w:rPr>
          <w:lang w:val="en-US"/>
        </w:rPr>
        <w:t>реди</w:t>
      </w:r>
      <w:r>
        <w:rPr>
          <w:lang w:val="mk-MK"/>
        </w:rPr>
        <w:t>те за затемнување</w:t>
      </w:r>
      <w:r w:rsidR="00584A18" w:rsidRPr="00584A18">
        <w:rPr>
          <w:lang w:val="en-US"/>
        </w:rPr>
        <w:t xml:space="preserve"> или бојадисување на стаклени површини мора да се врши со цел да се </w:t>
      </w:r>
      <w:r>
        <w:rPr>
          <w:lang w:val="en-US"/>
        </w:rPr>
        <w:t>избегне нарушување на складиран</w:t>
      </w:r>
      <w:r>
        <w:rPr>
          <w:lang w:val="mk-MK"/>
        </w:rPr>
        <w:t>иот</w:t>
      </w:r>
      <w:r w:rsidR="00584A18" w:rsidRPr="00584A18">
        <w:rPr>
          <w:lang w:val="en-US"/>
        </w:rPr>
        <w:t xml:space="preserve"> отпад</w:t>
      </w:r>
    </w:p>
    <w:p w14:paraId="1BD17BAD" w14:textId="3CD73605" w:rsidR="00584A18" w:rsidRPr="00584A18" w:rsidRDefault="00E4562E" w:rsidP="004D69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mk-MK"/>
        </w:rPr>
        <w:t>П</w:t>
      </w:r>
      <w:r w:rsidR="00584A18" w:rsidRPr="00584A18">
        <w:rPr>
          <w:lang w:val="en-US"/>
        </w:rPr>
        <w:t>озиционирање</w:t>
      </w:r>
      <w:r>
        <w:rPr>
          <w:lang w:val="mk-MK"/>
        </w:rPr>
        <w:t>то</w:t>
      </w:r>
      <w:r w:rsidR="00584A18" w:rsidRPr="00584A18">
        <w:rPr>
          <w:lang w:val="en-US"/>
        </w:rPr>
        <w:t xml:space="preserve"> на громобрани е од </w:t>
      </w:r>
      <w:r>
        <w:rPr>
          <w:lang w:val="en-US"/>
        </w:rPr>
        <w:t>суштинско значење во случај</w:t>
      </w:r>
      <w:r w:rsidR="00584A18" w:rsidRPr="00584A18">
        <w:rPr>
          <w:lang w:val="en-US"/>
        </w:rPr>
        <w:t xml:space="preserve"> тие</w:t>
      </w:r>
      <w:r>
        <w:rPr>
          <w:lang w:val="mk-MK"/>
        </w:rPr>
        <w:t xml:space="preserve"> да</w:t>
      </w:r>
      <w:r w:rsidR="00584A18" w:rsidRPr="00584A18">
        <w:rPr>
          <w:lang w:val="en-US"/>
        </w:rPr>
        <w:t xml:space="preserve"> не се инсталирани на друго место во објектот</w:t>
      </w:r>
    </w:p>
    <w:p w14:paraId="40B02691" w14:textId="4409A59B" w:rsidR="00584A18" w:rsidRPr="00584A18" w:rsidRDefault="00E4562E" w:rsidP="004D69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r>
        <w:rPr>
          <w:lang w:val="mk-MK"/>
        </w:rPr>
        <w:lastRenderedPageBreak/>
        <w:t>И</w:t>
      </w:r>
      <w:r w:rsidR="00584A18" w:rsidRPr="00584A18">
        <w:rPr>
          <w:lang w:val="en-US"/>
        </w:rPr>
        <w:t>ст</w:t>
      </w:r>
      <w:r>
        <w:rPr>
          <w:lang w:val="en-US"/>
        </w:rPr>
        <w:t>о така, треба да се инсталира</w:t>
      </w:r>
      <w:r>
        <w:rPr>
          <w:lang w:val="mk-MK"/>
        </w:rPr>
        <w:t>ат системи за</w:t>
      </w:r>
      <w:r>
        <w:rPr>
          <w:lang w:val="en-US"/>
        </w:rPr>
        <w:t xml:space="preserve"> контрола  / алармни</w:t>
      </w:r>
      <w:r>
        <w:rPr>
          <w:lang w:val="mk-MK"/>
        </w:rPr>
        <w:t xml:space="preserve"> системи</w:t>
      </w:r>
      <w:r>
        <w:rPr>
          <w:lang w:val="en-US"/>
        </w:rPr>
        <w:t xml:space="preserve"> </w:t>
      </w:r>
      <w:r w:rsidR="00584A18" w:rsidRPr="00584A18">
        <w:rPr>
          <w:lang w:val="en-US"/>
        </w:rPr>
        <w:t xml:space="preserve"> за детекција на истекување / пожар</w:t>
      </w:r>
    </w:p>
    <w:p w14:paraId="1B2B643F" w14:textId="16462A10" w:rsidR="00C21D01" w:rsidRPr="00FF15FF" w:rsidRDefault="00B62D8C" w:rsidP="004D69FF">
      <w:pPr>
        <w:pStyle w:val="Heading2"/>
        <w:numPr>
          <w:ilvl w:val="1"/>
          <w:numId w:val="16"/>
        </w:numPr>
      </w:pPr>
      <w:bookmarkStart w:id="8" w:name="_Toc437873331"/>
      <w:r>
        <w:rPr>
          <w:lang w:val="mk-MK"/>
        </w:rPr>
        <w:t>Резервоари за складирање</w:t>
      </w:r>
      <w:bookmarkEnd w:id="8"/>
    </w:p>
    <w:p w14:paraId="5C4D5939" w14:textId="3F719843" w:rsidR="00E4562E" w:rsidRPr="00E4562E" w:rsidRDefault="00E4562E" w:rsidP="00E4562E">
      <w:pPr>
        <w:pStyle w:val="HTMLPreformatted"/>
        <w:rPr>
          <w:rFonts w:ascii="Calibri" w:hAnsi="Calibri"/>
          <w:sz w:val="22"/>
          <w:szCs w:val="22"/>
          <w:lang w:val="mk-MK"/>
        </w:rPr>
      </w:pPr>
      <w:r w:rsidRPr="00E4562E">
        <w:rPr>
          <w:rFonts w:ascii="Calibri" w:hAnsi="Calibri"/>
          <w:sz w:val="22"/>
          <w:szCs w:val="22"/>
          <w:lang w:val="mk-MK"/>
        </w:rPr>
        <w:t>Во случај на масовно складирање на опасен отпад во резервоари</w:t>
      </w:r>
      <w:r w:rsidR="00400DC4" w:rsidRPr="00400DC4">
        <w:rPr>
          <w:rFonts w:ascii="Calibri" w:hAnsi="Calibri"/>
          <w:sz w:val="22"/>
          <w:szCs w:val="22"/>
        </w:rPr>
        <w:t>,</w:t>
      </w:r>
      <w:r w:rsidRPr="00E4562E">
        <w:rPr>
          <w:rFonts w:ascii="Calibri" w:hAnsi="Calibri"/>
          <w:sz w:val="22"/>
          <w:szCs w:val="22"/>
          <w:lang w:val="mk-MK"/>
        </w:rPr>
        <w:t xml:space="preserve"> следните мерки може да се смета</w:t>
      </w:r>
      <w:r w:rsidR="00400DC4" w:rsidRPr="00400DC4">
        <w:rPr>
          <w:rFonts w:ascii="Calibri" w:hAnsi="Calibri"/>
          <w:sz w:val="22"/>
          <w:szCs w:val="22"/>
        </w:rPr>
        <w:t>at</w:t>
      </w:r>
      <w:r w:rsidR="00400DC4">
        <w:rPr>
          <w:rFonts w:ascii="Calibri" w:hAnsi="Calibri"/>
          <w:sz w:val="22"/>
          <w:szCs w:val="22"/>
          <w:lang w:val="mk-MK"/>
        </w:rPr>
        <w:t xml:space="preserve"> како НДТ</w:t>
      </w:r>
      <w:r w:rsidRPr="00E4562E">
        <w:rPr>
          <w:rFonts w:ascii="Calibri" w:hAnsi="Calibri"/>
          <w:sz w:val="22"/>
          <w:szCs w:val="22"/>
          <w:lang w:val="mk-MK"/>
        </w:rPr>
        <w:t>:</w:t>
      </w:r>
    </w:p>
    <w:p w14:paraId="1E64C576" w14:textId="61CE0095" w:rsidR="00E4562E" w:rsidRPr="00E4562E" w:rsidRDefault="00400DC4" w:rsidP="004D69FF">
      <w:pPr>
        <w:pStyle w:val="HTMLPreformatted"/>
        <w:numPr>
          <w:ilvl w:val="0"/>
          <w:numId w:val="18"/>
        </w:numPr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w:t>Резервоарите</w:t>
      </w:r>
      <w:r w:rsidR="00E4562E" w:rsidRPr="00E4562E">
        <w:rPr>
          <w:rFonts w:ascii="Calibri" w:hAnsi="Calibri"/>
          <w:sz w:val="22"/>
          <w:szCs w:val="22"/>
          <w:lang w:val="mk-MK"/>
        </w:rPr>
        <w:t xml:space="preserve"> се изработуваат или од бетон, затворен или со пластични или метални покритие, или тие може да се метални соодветно запечатени</w:t>
      </w:r>
    </w:p>
    <w:p w14:paraId="1AF80CF9" w14:textId="01EC51DE" w:rsidR="00E4562E" w:rsidRPr="00E4562E" w:rsidRDefault="00400DC4" w:rsidP="004D69FF">
      <w:pPr>
        <w:pStyle w:val="HTMLPreformatted"/>
        <w:numPr>
          <w:ilvl w:val="0"/>
          <w:numId w:val="18"/>
        </w:numPr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w:t xml:space="preserve"> Отворените резервоари</w:t>
      </w:r>
      <w:r w:rsidR="00E4562E" w:rsidRPr="00E4562E">
        <w:rPr>
          <w:rFonts w:ascii="Calibri" w:hAnsi="Calibri"/>
          <w:sz w:val="22"/>
          <w:szCs w:val="22"/>
          <w:lang w:val="mk-MK"/>
        </w:rPr>
        <w:t xml:space="preserve"> секогаш се сместени во покриена површина и опкружен</w:t>
      </w:r>
      <w:r>
        <w:rPr>
          <w:rFonts w:ascii="Calibri" w:hAnsi="Calibri"/>
          <w:sz w:val="22"/>
          <w:szCs w:val="22"/>
          <w:lang w:val="mk-MK"/>
        </w:rPr>
        <w:t>и</w:t>
      </w:r>
      <w:r w:rsidR="00E4562E" w:rsidRPr="00E4562E">
        <w:rPr>
          <w:rFonts w:ascii="Calibri" w:hAnsi="Calibri"/>
          <w:sz w:val="22"/>
          <w:szCs w:val="22"/>
          <w:lang w:val="mk-MK"/>
        </w:rPr>
        <w:t xml:space="preserve"> со си</w:t>
      </w:r>
      <w:r>
        <w:rPr>
          <w:rFonts w:ascii="Calibri" w:hAnsi="Calibri"/>
          <w:sz w:val="22"/>
          <w:szCs w:val="22"/>
          <w:lang w:val="mk-MK"/>
        </w:rPr>
        <w:t>стемот за собирање на истекувања и</w:t>
      </w:r>
      <w:r w:rsidR="00E4562E" w:rsidRPr="00E4562E">
        <w:rPr>
          <w:rFonts w:ascii="Calibri" w:hAnsi="Calibri"/>
          <w:sz w:val="22"/>
          <w:szCs w:val="22"/>
          <w:lang w:val="mk-MK"/>
        </w:rPr>
        <w:t xml:space="preserve"> можност да се справи со најмалку 30% од капацитетот н</w:t>
      </w:r>
      <w:r>
        <w:rPr>
          <w:rFonts w:ascii="Calibri" w:hAnsi="Calibri"/>
          <w:sz w:val="22"/>
          <w:szCs w:val="22"/>
          <w:lang w:val="mk-MK"/>
        </w:rPr>
        <w:t>а резервоарите</w:t>
      </w:r>
    </w:p>
    <w:p w14:paraId="39165C69" w14:textId="4EF0A7AD" w:rsidR="00E4562E" w:rsidRPr="00E4562E" w:rsidRDefault="00400DC4" w:rsidP="004D69FF">
      <w:pPr>
        <w:pStyle w:val="HTMLPreformatted"/>
        <w:numPr>
          <w:ilvl w:val="0"/>
          <w:numId w:val="18"/>
        </w:numPr>
        <w:rPr>
          <w:rFonts w:ascii="Calibri" w:hAnsi="Calibri"/>
          <w:sz w:val="22"/>
          <w:szCs w:val="22"/>
          <w:lang w:val="mk-MK"/>
        </w:rPr>
      </w:pPr>
      <w:r>
        <w:rPr>
          <w:rFonts w:ascii="Calibri" w:hAnsi="Calibri"/>
          <w:sz w:val="22"/>
          <w:szCs w:val="22"/>
          <w:lang w:val="mk-MK"/>
        </w:rPr>
        <w:t xml:space="preserve"> С</w:t>
      </w:r>
      <w:r w:rsidR="00E4562E" w:rsidRPr="00E4562E">
        <w:rPr>
          <w:rFonts w:ascii="Calibri" w:hAnsi="Calibri"/>
          <w:sz w:val="22"/>
          <w:szCs w:val="22"/>
          <w:lang w:val="mk-MK"/>
        </w:rPr>
        <w:t>истеми</w:t>
      </w:r>
      <w:r>
        <w:rPr>
          <w:rFonts w:ascii="Calibri" w:hAnsi="Calibri"/>
          <w:sz w:val="22"/>
          <w:szCs w:val="22"/>
          <w:lang w:val="mk-MK"/>
        </w:rPr>
        <w:t xml:space="preserve"> за проветрување</w:t>
      </w:r>
      <w:r w:rsidR="00E4562E" w:rsidRPr="00E4562E">
        <w:rPr>
          <w:rFonts w:ascii="Calibri" w:hAnsi="Calibri"/>
          <w:sz w:val="22"/>
          <w:szCs w:val="22"/>
          <w:lang w:val="mk-MK"/>
        </w:rPr>
        <w:t>, индикатори на ниво како и сигурносни уреди против преплавени и / или преголемиот притисок мора да биде инсталиран</w:t>
      </w:r>
      <w:r>
        <w:rPr>
          <w:rFonts w:ascii="Calibri" w:hAnsi="Calibri"/>
          <w:sz w:val="22"/>
          <w:szCs w:val="22"/>
          <w:lang w:val="mk-MK"/>
        </w:rPr>
        <w:t>и</w:t>
      </w:r>
    </w:p>
    <w:p w14:paraId="29E40B93" w14:textId="3549156F" w:rsidR="00E4562E" w:rsidRPr="00E4562E" w:rsidRDefault="00E4562E" w:rsidP="004D69FF">
      <w:pPr>
        <w:pStyle w:val="HTMLPreformatted"/>
        <w:numPr>
          <w:ilvl w:val="0"/>
          <w:numId w:val="18"/>
        </w:numPr>
        <w:rPr>
          <w:rFonts w:ascii="Calibri" w:hAnsi="Calibri"/>
          <w:sz w:val="22"/>
          <w:szCs w:val="22"/>
          <w:lang w:val="mk-MK"/>
        </w:rPr>
      </w:pPr>
      <w:r w:rsidRPr="00E4562E">
        <w:rPr>
          <w:rFonts w:ascii="Calibri" w:hAnsi="Calibri"/>
          <w:sz w:val="22"/>
          <w:szCs w:val="22"/>
          <w:lang w:val="mk-MK"/>
        </w:rPr>
        <w:t xml:space="preserve"> </w:t>
      </w:r>
      <w:r w:rsidR="00400DC4">
        <w:rPr>
          <w:rFonts w:ascii="Calibri" w:hAnsi="Calibri"/>
          <w:sz w:val="22"/>
          <w:szCs w:val="22"/>
          <w:lang w:val="mk-MK"/>
        </w:rPr>
        <w:t xml:space="preserve">Во случај на чување на запалив </w:t>
      </w:r>
      <w:r w:rsidRPr="00E4562E">
        <w:rPr>
          <w:rFonts w:ascii="Calibri" w:hAnsi="Calibri"/>
          <w:sz w:val="22"/>
          <w:szCs w:val="22"/>
          <w:lang w:val="mk-MK"/>
        </w:rPr>
        <w:t xml:space="preserve">отпад фиксен покрив </w:t>
      </w:r>
      <w:r w:rsidR="00400DC4">
        <w:rPr>
          <w:rFonts w:ascii="Calibri" w:hAnsi="Calibri"/>
          <w:sz w:val="22"/>
          <w:szCs w:val="22"/>
          <w:lang w:val="mk-MK"/>
        </w:rPr>
        <w:t>на резервоарите треба</w:t>
      </w:r>
      <w:r w:rsidRPr="00E4562E">
        <w:rPr>
          <w:rFonts w:ascii="Calibri" w:hAnsi="Calibri"/>
          <w:sz w:val="22"/>
          <w:szCs w:val="22"/>
          <w:lang w:val="mk-MK"/>
        </w:rPr>
        <w:t xml:space="preserve"> да се користи (наместо отворени јами)</w:t>
      </w:r>
    </w:p>
    <w:p w14:paraId="2C9CE1AB" w14:textId="24034FA3" w:rsidR="00E4562E" w:rsidRPr="00E4562E" w:rsidRDefault="00E4562E" w:rsidP="004D69FF">
      <w:pPr>
        <w:pStyle w:val="HTMLPreformatted"/>
        <w:numPr>
          <w:ilvl w:val="0"/>
          <w:numId w:val="18"/>
        </w:numPr>
        <w:rPr>
          <w:rFonts w:ascii="Calibri" w:hAnsi="Calibri"/>
          <w:sz w:val="22"/>
          <w:szCs w:val="22"/>
          <w:lang w:val="mk-MK"/>
        </w:rPr>
      </w:pPr>
      <w:r w:rsidRPr="00E4562E">
        <w:rPr>
          <w:rFonts w:ascii="Calibri" w:hAnsi="Calibri"/>
          <w:sz w:val="22"/>
          <w:szCs w:val="22"/>
          <w:lang w:val="mk-MK"/>
        </w:rPr>
        <w:t xml:space="preserve"> Во случ</w:t>
      </w:r>
      <w:r w:rsidR="00400DC4">
        <w:rPr>
          <w:rFonts w:ascii="Calibri" w:hAnsi="Calibri"/>
          <w:sz w:val="22"/>
          <w:szCs w:val="22"/>
          <w:lang w:val="mk-MK"/>
        </w:rPr>
        <w:t>ај на складирање на отровни</w:t>
      </w:r>
      <w:r w:rsidRPr="00E4562E">
        <w:rPr>
          <w:rFonts w:ascii="Calibri" w:hAnsi="Calibri"/>
          <w:sz w:val="22"/>
          <w:szCs w:val="22"/>
          <w:lang w:val="mk-MK"/>
        </w:rPr>
        <w:t xml:space="preserve"> (Т), многу отровни (Т +) или канцероге</w:t>
      </w:r>
      <w:r w:rsidR="00400DC4">
        <w:rPr>
          <w:rFonts w:ascii="Calibri" w:hAnsi="Calibri"/>
          <w:sz w:val="22"/>
          <w:szCs w:val="22"/>
          <w:lang w:val="mk-MK"/>
        </w:rPr>
        <w:t>ни / мутагени супстанци фиксниот покрив на резервоарите</w:t>
      </w:r>
      <w:r w:rsidRPr="00E4562E">
        <w:rPr>
          <w:rFonts w:ascii="Calibri" w:hAnsi="Calibri"/>
          <w:sz w:val="22"/>
          <w:szCs w:val="22"/>
          <w:lang w:val="mk-MK"/>
        </w:rPr>
        <w:t xml:space="preserve"> исто така</w:t>
      </w:r>
      <w:r w:rsidR="00400DC4">
        <w:rPr>
          <w:rFonts w:ascii="Calibri" w:hAnsi="Calibri"/>
          <w:sz w:val="22"/>
          <w:szCs w:val="22"/>
          <w:lang w:val="mk-MK"/>
        </w:rPr>
        <w:t xml:space="preserve"> мора да биде поставен</w:t>
      </w:r>
      <w:r w:rsidRPr="00E4562E">
        <w:rPr>
          <w:rFonts w:ascii="Calibri" w:hAnsi="Calibri"/>
          <w:sz w:val="22"/>
          <w:szCs w:val="22"/>
          <w:lang w:val="mk-MK"/>
        </w:rPr>
        <w:t>, мора да бидат опремени со инсталација за третман на пареа; за други супстанции м</w:t>
      </w:r>
      <w:r w:rsidR="00400DC4">
        <w:rPr>
          <w:rFonts w:ascii="Calibri" w:hAnsi="Calibri"/>
          <w:sz w:val="22"/>
          <w:szCs w:val="22"/>
          <w:lang w:val="mk-MK"/>
        </w:rPr>
        <w:t>оже да се инсталира на внатрешниот</w:t>
      </w:r>
      <w:r w:rsidRPr="00E4562E">
        <w:rPr>
          <w:rFonts w:ascii="Calibri" w:hAnsi="Calibri"/>
          <w:sz w:val="22"/>
          <w:szCs w:val="22"/>
          <w:lang w:val="mk-MK"/>
        </w:rPr>
        <w:t xml:space="preserve"> лебдечки покрив (директен контакт или не-контакт)</w:t>
      </w:r>
    </w:p>
    <w:p w14:paraId="413D6F7F" w14:textId="7FDD2F91" w:rsidR="00E4562E" w:rsidRDefault="00E4562E" w:rsidP="004D69FF">
      <w:pPr>
        <w:pStyle w:val="HTMLPreformatted"/>
        <w:numPr>
          <w:ilvl w:val="0"/>
          <w:numId w:val="18"/>
        </w:numPr>
        <w:jc w:val="both"/>
        <w:rPr>
          <w:rFonts w:ascii="Calibri" w:hAnsi="Calibri"/>
          <w:sz w:val="22"/>
          <w:szCs w:val="22"/>
          <w:lang w:val="mk-MK"/>
        </w:rPr>
      </w:pPr>
      <w:r w:rsidRPr="00E4562E">
        <w:rPr>
          <w:rFonts w:ascii="Calibri" w:hAnsi="Calibri"/>
          <w:sz w:val="22"/>
          <w:szCs w:val="22"/>
          <w:lang w:val="mk-MK"/>
        </w:rPr>
        <w:t xml:space="preserve"> Надземни резервоари во кои испарливи</w:t>
      </w:r>
      <w:r w:rsidR="00400DC4">
        <w:rPr>
          <w:rFonts w:ascii="Calibri" w:hAnsi="Calibri"/>
          <w:sz w:val="22"/>
          <w:szCs w:val="22"/>
          <w:lang w:val="mk-MK"/>
        </w:rPr>
        <w:t>те</w:t>
      </w:r>
      <w:r w:rsidRPr="00E4562E">
        <w:rPr>
          <w:rFonts w:ascii="Calibri" w:hAnsi="Calibri"/>
          <w:sz w:val="22"/>
          <w:szCs w:val="22"/>
          <w:lang w:val="mk-MK"/>
        </w:rPr>
        <w:t xml:space="preserve"> супстанции се чуваат треба да</w:t>
      </w:r>
      <w:r w:rsidR="00400DC4">
        <w:rPr>
          <w:rFonts w:ascii="Calibri" w:hAnsi="Calibri"/>
          <w:sz w:val="22"/>
          <w:szCs w:val="22"/>
          <w:lang w:val="mk-MK"/>
        </w:rPr>
        <w:t xml:space="preserve"> бидат обоени со боја обезбедувајќи рефлексивност на топлинско односно светлинско</w:t>
      </w:r>
      <w:r w:rsidRPr="00E4562E">
        <w:rPr>
          <w:rFonts w:ascii="Calibri" w:hAnsi="Calibri"/>
          <w:sz w:val="22"/>
          <w:szCs w:val="22"/>
          <w:lang w:val="mk-MK"/>
        </w:rPr>
        <w:t xml:space="preserve"> зрачење од најмалку 70%; тие исто така може да бидат опремени со сончев штит</w:t>
      </w:r>
    </w:p>
    <w:p w14:paraId="33AC5486" w14:textId="77777777" w:rsidR="00123D04" w:rsidRDefault="00123D04" w:rsidP="00123D04">
      <w:pPr>
        <w:pStyle w:val="HTMLPreformatted"/>
        <w:jc w:val="both"/>
        <w:rPr>
          <w:rFonts w:ascii="Calibri" w:hAnsi="Calibri"/>
          <w:sz w:val="22"/>
          <w:szCs w:val="22"/>
          <w:lang w:val="mk-MK"/>
        </w:rPr>
      </w:pPr>
    </w:p>
    <w:p w14:paraId="34685F29" w14:textId="77777777" w:rsidR="00123D04" w:rsidRDefault="00123D04" w:rsidP="00123D04">
      <w:pPr>
        <w:pStyle w:val="HTMLPreformatted"/>
        <w:jc w:val="both"/>
        <w:rPr>
          <w:rFonts w:ascii="Calibri" w:hAnsi="Calibri"/>
          <w:sz w:val="22"/>
          <w:szCs w:val="22"/>
          <w:lang w:val="mk-MK"/>
        </w:rPr>
      </w:pPr>
    </w:p>
    <w:p w14:paraId="5D9193BA" w14:textId="7B941B98" w:rsidR="00C21D01" w:rsidRPr="00795DE1" w:rsidRDefault="00B62D8C" w:rsidP="004D69FF">
      <w:pPr>
        <w:pStyle w:val="Heading1"/>
        <w:numPr>
          <w:ilvl w:val="0"/>
          <w:numId w:val="16"/>
        </w:numPr>
        <w:rPr>
          <w:lang w:val="mk-MK"/>
        </w:rPr>
      </w:pPr>
      <w:bookmarkStart w:id="9" w:name="_Toc437873332"/>
      <w:r>
        <w:rPr>
          <w:lang w:val="mk-MK"/>
        </w:rPr>
        <w:t>Операции/Активности на капацитетите за складирање</w:t>
      </w:r>
      <w:bookmarkEnd w:id="9"/>
    </w:p>
    <w:p w14:paraId="34DD3398" w14:textId="19AEAAE8" w:rsidR="00C21D01" w:rsidRPr="00FF15FF" w:rsidRDefault="00B62D8C" w:rsidP="004D69FF">
      <w:pPr>
        <w:pStyle w:val="Heading2"/>
        <w:numPr>
          <w:ilvl w:val="1"/>
          <w:numId w:val="16"/>
        </w:numPr>
      </w:pPr>
      <w:bookmarkStart w:id="10" w:name="_Toc437873333"/>
      <w:r>
        <w:rPr>
          <w:lang w:val="mk-MK"/>
        </w:rPr>
        <w:t>Прифаќање на испорачаниот отпад</w:t>
      </w:r>
      <w:bookmarkEnd w:id="10"/>
    </w:p>
    <w:p w14:paraId="25110CB6" w14:textId="5B7FEA46" w:rsidR="00C21D01" w:rsidRPr="00795DE1" w:rsidRDefault="00795DE1" w:rsidP="00C21D01">
      <w:pPr>
        <w:rPr>
          <w:lang w:val="mk-MK"/>
        </w:rPr>
      </w:pPr>
      <w:r>
        <w:rPr>
          <w:lang w:val="mk-MK"/>
        </w:rPr>
        <w:t>Операторот може да прифати каков било отпад испорачан до неговите капацитети доколку:</w:t>
      </w:r>
    </w:p>
    <w:p w14:paraId="1A216854" w14:textId="3ABCD607" w:rsidR="00C21D01" w:rsidRPr="00795DE1" w:rsidRDefault="00795DE1" w:rsidP="004D69FF">
      <w:pPr>
        <w:pStyle w:val="ListParagraph"/>
        <w:numPr>
          <w:ilvl w:val="0"/>
          <w:numId w:val="3"/>
        </w:numPr>
        <w:spacing w:after="200" w:line="276" w:lineRule="auto"/>
        <w:rPr>
          <w:lang w:val="mk-MK"/>
        </w:rPr>
      </w:pPr>
      <w:r>
        <w:rPr>
          <w:lang w:val="mk-MK"/>
        </w:rPr>
        <w:t>Дозволата за складирање во капацитетот јасно предвидува прифаќање на таков вид отпад (што треба да се испорача)</w:t>
      </w:r>
      <w:r w:rsidR="00C21D01" w:rsidRPr="00795DE1">
        <w:rPr>
          <w:lang w:val="mk-MK"/>
        </w:rPr>
        <w:t xml:space="preserve"> </w:t>
      </w:r>
    </w:p>
    <w:p w14:paraId="0EAC1990" w14:textId="6155A6A2" w:rsidR="00C21D01" w:rsidRPr="00795DE1" w:rsidRDefault="00795DE1" w:rsidP="004D69FF">
      <w:pPr>
        <w:pStyle w:val="ListParagraph"/>
        <w:numPr>
          <w:ilvl w:val="0"/>
          <w:numId w:val="3"/>
        </w:numPr>
        <w:spacing w:after="200" w:line="276" w:lineRule="auto"/>
        <w:rPr>
          <w:lang w:val="mk-MK"/>
        </w:rPr>
      </w:pPr>
      <w:r>
        <w:rPr>
          <w:lang w:val="mk-MK"/>
        </w:rPr>
        <w:t>Придружните документи за секој товар</w:t>
      </w:r>
      <w:r w:rsidR="00C21D01" w:rsidRPr="00795DE1">
        <w:rPr>
          <w:lang w:val="mk-MK"/>
        </w:rPr>
        <w:t xml:space="preserve"> (</w:t>
      </w:r>
      <w:r>
        <w:rPr>
          <w:lang w:val="mk-MK"/>
        </w:rPr>
        <w:t>на пр. Товарниот лист</w:t>
      </w:r>
      <w:r w:rsidR="00C21D01" w:rsidRPr="00795DE1">
        <w:rPr>
          <w:lang w:val="mk-MK"/>
        </w:rPr>
        <w:t xml:space="preserve">) </w:t>
      </w:r>
      <w:r>
        <w:rPr>
          <w:lang w:val="mk-MK"/>
        </w:rPr>
        <w:t>се соодветно пополнети и испорачаниот товар соодветствува со наведеното во документите.</w:t>
      </w:r>
    </w:p>
    <w:p w14:paraId="7B5D61E1" w14:textId="477ADB52" w:rsidR="00C21D01" w:rsidRDefault="00B62D8C" w:rsidP="004D69FF">
      <w:pPr>
        <w:pStyle w:val="Heading2"/>
        <w:numPr>
          <w:ilvl w:val="1"/>
          <w:numId w:val="16"/>
        </w:numPr>
        <w:rPr>
          <w:lang w:val="mk-MK"/>
        </w:rPr>
      </w:pPr>
      <w:bookmarkStart w:id="11" w:name="_Toc437873334"/>
      <w:r>
        <w:rPr>
          <w:lang w:val="mk-MK"/>
        </w:rPr>
        <w:t>Управување со инциденти, надминување на граничните вредности</w:t>
      </w:r>
      <w:bookmarkEnd w:id="11"/>
    </w:p>
    <w:p w14:paraId="3CDBB656" w14:textId="684C8485" w:rsidR="00795DE1" w:rsidRPr="00795DE1" w:rsidRDefault="00795DE1" w:rsidP="00795DE1">
      <w:pPr>
        <w:rPr>
          <w:lang w:val="mk-MK"/>
        </w:rPr>
      </w:pPr>
      <w:r w:rsidRPr="00795DE1">
        <w:rPr>
          <w:lang w:val="mk-MK"/>
        </w:rPr>
        <w:t xml:space="preserve">• Во случај на инциденти што доведуваат до повреда на </w:t>
      </w:r>
      <w:r>
        <w:rPr>
          <w:lang w:val="mk-MK"/>
        </w:rPr>
        <w:t xml:space="preserve">утврдените </w:t>
      </w:r>
      <w:r w:rsidRPr="00795DE1">
        <w:rPr>
          <w:lang w:val="mk-MK"/>
        </w:rPr>
        <w:t>граничн</w:t>
      </w:r>
      <w:r>
        <w:rPr>
          <w:lang w:val="mk-MK"/>
        </w:rPr>
        <w:t>и вредности на емисија, операторот мора веднаш да ги</w:t>
      </w:r>
      <w:r w:rsidRPr="00795DE1">
        <w:rPr>
          <w:lang w:val="mk-MK"/>
        </w:rPr>
        <w:t xml:space="preserve"> извести релевантните органи; </w:t>
      </w:r>
      <w:r>
        <w:rPr>
          <w:lang w:val="mk-MK"/>
        </w:rPr>
        <w:t>какви било мерки за подобрување</w:t>
      </w:r>
      <w:r w:rsidRPr="00795DE1">
        <w:rPr>
          <w:lang w:val="mk-MK"/>
        </w:rPr>
        <w:t xml:space="preserve"> треба да бидат имплементирани веднаш</w:t>
      </w:r>
    </w:p>
    <w:p w14:paraId="3434EB74" w14:textId="1E3D7EF5" w:rsidR="00795DE1" w:rsidRPr="00795DE1" w:rsidRDefault="00795DE1" w:rsidP="00795DE1">
      <w:pPr>
        <w:rPr>
          <w:lang w:val="mk-MK"/>
        </w:rPr>
      </w:pPr>
      <w:r w:rsidRPr="00795DE1">
        <w:rPr>
          <w:lang w:val="mk-MK"/>
        </w:rPr>
        <w:lastRenderedPageBreak/>
        <w:t>• Во случа</w:t>
      </w:r>
      <w:r>
        <w:rPr>
          <w:lang w:val="mk-MK"/>
        </w:rPr>
        <w:t>ј на несреќи операторот треба</w:t>
      </w:r>
      <w:r w:rsidRPr="00795DE1">
        <w:rPr>
          <w:lang w:val="mk-MK"/>
        </w:rPr>
        <w:t xml:space="preserve"> веднаш да прекине</w:t>
      </w:r>
      <w:r>
        <w:rPr>
          <w:lang w:val="mk-MK"/>
        </w:rPr>
        <w:t xml:space="preserve"> со</w:t>
      </w:r>
      <w:r w:rsidRPr="00795DE1">
        <w:rPr>
          <w:lang w:val="mk-MK"/>
        </w:rPr>
        <w:t xml:space="preserve"> работата на објектот и да ги информира релевантните власти за инцидентот; во секој случај, објектот не ќе биде во функција до моме</w:t>
      </w:r>
      <w:r>
        <w:rPr>
          <w:lang w:val="mk-MK"/>
        </w:rPr>
        <w:t>нтот кога властите ќе го дозволат</w:t>
      </w:r>
      <w:r w:rsidRPr="00795DE1">
        <w:rPr>
          <w:lang w:val="mk-MK"/>
        </w:rPr>
        <w:t xml:space="preserve"> тоа (по инспекција)</w:t>
      </w:r>
    </w:p>
    <w:p w14:paraId="0246E914" w14:textId="15E13568" w:rsidR="00C21D01" w:rsidRDefault="004333E4" w:rsidP="004D69FF">
      <w:pPr>
        <w:pStyle w:val="Heading2"/>
        <w:numPr>
          <w:ilvl w:val="1"/>
          <w:numId w:val="16"/>
        </w:numPr>
        <w:rPr>
          <w:lang w:val="mk-MK"/>
        </w:rPr>
      </w:pPr>
      <w:bookmarkStart w:id="12" w:name="_Toc437873335"/>
      <w:r>
        <w:rPr>
          <w:lang w:val="mk-MK"/>
        </w:rPr>
        <w:t>Прирачник за работа</w:t>
      </w:r>
      <w:bookmarkEnd w:id="12"/>
    </w:p>
    <w:p w14:paraId="7F1B5DA5" w14:textId="114FB62D" w:rsidR="00795DE1" w:rsidRPr="00795DE1" w:rsidRDefault="004F076A" w:rsidP="00795DE1">
      <w:pPr>
        <w:rPr>
          <w:lang w:val="mk-MK"/>
        </w:rPr>
      </w:pPr>
      <w:r>
        <w:rPr>
          <w:lang w:val="mk-MK"/>
        </w:rPr>
        <w:t>Треба да се подготви еден д</w:t>
      </w:r>
      <w:r w:rsidR="00795DE1" w:rsidRPr="00795DE1">
        <w:rPr>
          <w:lang w:val="mk-MK"/>
        </w:rPr>
        <w:t xml:space="preserve">окумент </w:t>
      </w:r>
      <w:r>
        <w:rPr>
          <w:lang w:val="mk-MK"/>
        </w:rPr>
        <w:t xml:space="preserve">кој ќе </w:t>
      </w:r>
      <w:r w:rsidR="00795DE1" w:rsidRPr="00795DE1">
        <w:rPr>
          <w:lang w:val="mk-MK"/>
        </w:rPr>
        <w:t>опи</w:t>
      </w:r>
      <w:r>
        <w:rPr>
          <w:lang w:val="mk-MK"/>
        </w:rPr>
        <w:t>шува</w:t>
      </w:r>
      <w:r w:rsidR="00795DE1" w:rsidRPr="00795DE1">
        <w:rPr>
          <w:lang w:val="mk-MK"/>
        </w:rPr>
        <w:t xml:space="preserve"> како ќе се одржува правилно</w:t>
      </w:r>
      <w:r>
        <w:rPr>
          <w:lang w:val="mk-MK"/>
        </w:rPr>
        <w:t>то функционирање на капацитетот</w:t>
      </w:r>
      <w:r w:rsidR="00795DE1" w:rsidRPr="00795DE1">
        <w:rPr>
          <w:lang w:val="mk-MK"/>
        </w:rPr>
        <w:t xml:space="preserve"> за</w:t>
      </w:r>
      <w:r>
        <w:rPr>
          <w:lang w:val="mk-MK"/>
        </w:rPr>
        <w:t xml:space="preserve"> складирање и ќе даде инструкции како</w:t>
      </w:r>
      <w:r w:rsidR="00795DE1" w:rsidRPr="00795DE1">
        <w:rPr>
          <w:lang w:val="mk-MK"/>
        </w:rPr>
        <w:t xml:space="preserve"> да се следат соодветно од страна на сите оние лица кои се вклучени во целиот процес на складирање.</w:t>
      </w:r>
    </w:p>
    <w:p w14:paraId="57E4810B" w14:textId="4C433E15" w:rsidR="00795DE1" w:rsidRPr="00795DE1" w:rsidRDefault="004F076A" w:rsidP="00795DE1">
      <w:pPr>
        <w:rPr>
          <w:lang w:val="mk-MK"/>
        </w:rPr>
      </w:pPr>
      <w:r>
        <w:rPr>
          <w:lang w:val="mk-MK"/>
        </w:rPr>
        <w:t>Документот ќе</w:t>
      </w:r>
      <w:r w:rsidR="00795DE1" w:rsidRPr="00795DE1">
        <w:rPr>
          <w:lang w:val="mk-MK"/>
        </w:rPr>
        <w:t xml:space="preserve"> треба да содржи:</w:t>
      </w:r>
    </w:p>
    <w:p w14:paraId="743777CE" w14:textId="1B591507" w:rsidR="00795DE1" w:rsidRPr="00795DE1" w:rsidRDefault="004F076A" w:rsidP="004D69FF">
      <w:pPr>
        <w:pStyle w:val="ListParagraph"/>
        <w:numPr>
          <w:ilvl w:val="0"/>
          <w:numId w:val="19"/>
        </w:numPr>
        <w:rPr>
          <w:lang w:val="mk-MK"/>
        </w:rPr>
      </w:pPr>
      <w:r>
        <w:rPr>
          <w:lang w:val="mk-MK"/>
        </w:rPr>
        <w:t xml:space="preserve"> Обврски / задачи</w:t>
      </w:r>
      <w:r w:rsidR="00795DE1" w:rsidRPr="00795DE1">
        <w:rPr>
          <w:lang w:val="mk-MK"/>
        </w:rPr>
        <w:t xml:space="preserve"> на сите вработени на објектот</w:t>
      </w:r>
    </w:p>
    <w:p w14:paraId="0EFC20DC" w14:textId="72C3C624" w:rsidR="00795DE1" w:rsidRPr="00795DE1" w:rsidRDefault="004F076A" w:rsidP="004D69FF">
      <w:pPr>
        <w:pStyle w:val="ListParagraph"/>
        <w:numPr>
          <w:ilvl w:val="0"/>
          <w:numId w:val="19"/>
        </w:numPr>
        <w:rPr>
          <w:lang w:val="mk-MK"/>
        </w:rPr>
      </w:pPr>
      <w:r>
        <w:rPr>
          <w:lang w:val="mk-MK"/>
        </w:rPr>
        <w:t xml:space="preserve"> Како </w:t>
      </w:r>
      <w:r w:rsidR="00795DE1" w:rsidRPr="00795DE1">
        <w:rPr>
          <w:lang w:val="mk-MK"/>
        </w:rPr>
        <w:t xml:space="preserve"> други лица (т.е. корисници / посетители, транспортерите, клиенти) </w:t>
      </w:r>
      <w:r>
        <w:rPr>
          <w:lang w:val="mk-MK"/>
        </w:rPr>
        <w:t xml:space="preserve">да </w:t>
      </w:r>
      <w:r w:rsidR="00795DE1" w:rsidRPr="00795DE1">
        <w:rPr>
          <w:lang w:val="mk-MK"/>
        </w:rPr>
        <w:t>се однесуваат кога ќе влезат во објектот</w:t>
      </w:r>
    </w:p>
    <w:p w14:paraId="798557AF" w14:textId="44F3DFE9" w:rsidR="00795DE1" w:rsidRPr="00795DE1" w:rsidRDefault="004F076A" w:rsidP="004D69FF">
      <w:pPr>
        <w:pStyle w:val="ListParagraph"/>
        <w:numPr>
          <w:ilvl w:val="0"/>
          <w:numId w:val="19"/>
        </w:numPr>
        <w:rPr>
          <w:lang w:val="mk-MK"/>
        </w:rPr>
      </w:pPr>
      <w:r>
        <w:rPr>
          <w:lang w:val="mk-MK"/>
        </w:rPr>
        <w:t xml:space="preserve"> План</w:t>
      </w:r>
      <w:r w:rsidR="00795DE1" w:rsidRPr="00795DE1">
        <w:rPr>
          <w:lang w:val="mk-MK"/>
        </w:rPr>
        <w:t xml:space="preserve"> на објектот кој </w:t>
      </w:r>
      <w:r>
        <w:rPr>
          <w:lang w:val="mk-MK"/>
        </w:rPr>
        <w:t xml:space="preserve">ќе </w:t>
      </w:r>
      <w:r w:rsidR="00795DE1" w:rsidRPr="00795DE1">
        <w:rPr>
          <w:lang w:val="mk-MK"/>
        </w:rPr>
        <w:t>содржи</w:t>
      </w:r>
    </w:p>
    <w:p w14:paraId="0B81C485" w14:textId="75D9C9BC" w:rsidR="00795DE1" w:rsidRPr="004F076A" w:rsidRDefault="00795DE1" w:rsidP="004D69FF">
      <w:pPr>
        <w:pStyle w:val="ListParagraph"/>
        <w:numPr>
          <w:ilvl w:val="0"/>
          <w:numId w:val="20"/>
        </w:numPr>
        <w:rPr>
          <w:lang w:val="mk-MK"/>
        </w:rPr>
      </w:pPr>
      <w:r w:rsidRPr="004F076A">
        <w:rPr>
          <w:lang w:val="mk-MK"/>
        </w:rPr>
        <w:t xml:space="preserve"> дизајн план на сите инсталации на објектот</w:t>
      </w:r>
    </w:p>
    <w:p w14:paraId="0C5CE42F" w14:textId="20644C1A" w:rsidR="00795DE1" w:rsidRPr="004F076A" w:rsidRDefault="00795DE1" w:rsidP="004D69FF">
      <w:pPr>
        <w:pStyle w:val="ListParagraph"/>
        <w:numPr>
          <w:ilvl w:val="0"/>
          <w:numId w:val="20"/>
        </w:numPr>
        <w:rPr>
          <w:lang w:val="mk-MK"/>
        </w:rPr>
      </w:pPr>
      <w:r w:rsidRPr="004F076A">
        <w:rPr>
          <w:lang w:val="mk-MK"/>
        </w:rPr>
        <w:t xml:space="preserve"> ви</w:t>
      </w:r>
      <w:r w:rsidR="004F076A">
        <w:rPr>
          <w:lang w:val="mk-MK"/>
        </w:rPr>
        <w:t>дови отпад прифатен / складиран</w:t>
      </w:r>
    </w:p>
    <w:p w14:paraId="62AA8596" w14:textId="2F3F6FA9" w:rsidR="00795DE1" w:rsidRPr="004F076A" w:rsidRDefault="004F076A" w:rsidP="004D69FF">
      <w:pPr>
        <w:pStyle w:val="ListParagraph"/>
        <w:numPr>
          <w:ilvl w:val="0"/>
          <w:numId w:val="20"/>
        </w:numPr>
        <w:rPr>
          <w:lang w:val="mk-MK"/>
        </w:rPr>
      </w:pPr>
      <w:r>
        <w:rPr>
          <w:lang w:val="mk-MK"/>
        </w:rPr>
        <w:t xml:space="preserve"> н</w:t>
      </w:r>
      <w:r w:rsidR="00795DE1" w:rsidRPr="004F076A">
        <w:rPr>
          <w:lang w:val="mk-MK"/>
        </w:rPr>
        <w:t>ајголема дозволена количествата отпад</w:t>
      </w:r>
    </w:p>
    <w:p w14:paraId="42D3B345" w14:textId="2FAB61E4" w:rsidR="00795DE1" w:rsidRPr="004F076A" w:rsidRDefault="00795DE1" w:rsidP="004D69FF">
      <w:pPr>
        <w:pStyle w:val="ListParagraph"/>
        <w:numPr>
          <w:ilvl w:val="0"/>
          <w:numId w:val="21"/>
        </w:numPr>
        <w:rPr>
          <w:lang w:val="mk-MK"/>
        </w:rPr>
      </w:pPr>
      <w:r w:rsidRPr="004F076A">
        <w:rPr>
          <w:lang w:val="mk-MK"/>
        </w:rPr>
        <w:t xml:space="preserve"> Применливи мерки на безбедност за вработените / посетители</w:t>
      </w:r>
      <w:r w:rsidR="004F076A">
        <w:rPr>
          <w:lang w:val="mk-MK"/>
        </w:rPr>
        <w:t>те</w:t>
      </w:r>
    </w:p>
    <w:p w14:paraId="0BD04210" w14:textId="02BF97D9" w:rsidR="00F900F2" w:rsidRDefault="004333E4" w:rsidP="004D69FF">
      <w:pPr>
        <w:pStyle w:val="Heading2"/>
        <w:numPr>
          <w:ilvl w:val="1"/>
          <w:numId w:val="16"/>
        </w:numPr>
        <w:rPr>
          <w:lang w:val="mk-MK"/>
        </w:rPr>
      </w:pPr>
      <w:bookmarkStart w:id="13" w:name="_Toc437873336"/>
      <w:r>
        <w:rPr>
          <w:lang w:val="mk-MK"/>
        </w:rPr>
        <w:t>Обврски за известување</w:t>
      </w:r>
      <w:bookmarkEnd w:id="13"/>
    </w:p>
    <w:p w14:paraId="0826E473" w14:textId="085409FC" w:rsidR="004F076A" w:rsidRPr="004F076A" w:rsidRDefault="004F076A" w:rsidP="00123D04">
      <w:pPr>
        <w:rPr>
          <w:lang w:val="mk-MK"/>
        </w:rPr>
      </w:pPr>
      <w:r>
        <w:rPr>
          <w:lang w:val="mk-MK"/>
        </w:rPr>
        <w:t>Операторот треба да ги чува</w:t>
      </w:r>
      <w:r w:rsidRPr="004F076A">
        <w:rPr>
          <w:lang w:val="mk-MK"/>
        </w:rPr>
        <w:t xml:space="preserve"> и континуирано</w:t>
      </w:r>
      <w:r>
        <w:rPr>
          <w:lang w:val="mk-MK"/>
        </w:rPr>
        <w:t xml:space="preserve"> да го ажурира </w:t>
      </w:r>
      <w:r w:rsidRPr="004F076A">
        <w:rPr>
          <w:lang w:val="mk-MK"/>
        </w:rPr>
        <w:t>регистар</w:t>
      </w:r>
      <w:r>
        <w:rPr>
          <w:lang w:val="mk-MK"/>
        </w:rPr>
        <w:t>от</w:t>
      </w:r>
      <w:r w:rsidRPr="004F076A">
        <w:rPr>
          <w:lang w:val="mk-MK"/>
        </w:rPr>
        <w:t xml:space="preserve"> на собраните / складирани количини отпад. На</w:t>
      </w:r>
      <w:r>
        <w:rPr>
          <w:lang w:val="mk-MK"/>
        </w:rPr>
        <w:t xml:space="preserve"> годишна основа, тој мора да </w:t>
      </w:r>
      <w:r w:rsidRPr="004F076A">
        <w:rPr>
          <w:lang w:val="mk-MK"/>
        </w:rPr>
        <w:t xml:space="preserve">подготви извештај кој треба да се </w:t>
      </w:r>
      <w:r>
        <w:rPr>
          <w:lang w:val="mk-MK"/>
        </w:rPr>
        <w:t>достави до надлежните органи, и кој ќе треба да содржи</w:t>
      </w:r>
      <w:r w:rsidRPr="004F076A">
        <w:rPr>
          <w:lang w:val="mk-MK"/>
        </w:rPr>
        <w:t>:</w:t>
      </w:r>
    </w:p>
    <w:p w14:paraId="5716BCE2" w14:textId="6C81F736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Општи информации за објектот (име / адреса, име на операторот)</w:t>
      </w:r>
    </w:p>
    <w:p w14:paraId="1E591148" w14:textId="5C8D1092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Видовите и количините на отпад складирани</w:t>
      </w:r>
    </w:p>
    <w:p w14:paraId="59F8AF34" w14:textId="2AA0CAEB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Количините на влез / излез на отпад годишно - дестинации на отпад кој доаѓа од надвор</w:t>
      </w:r>
    </w:p>
    <w:p w14:paraId="346632A3" w14:textId="52793D88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Оперативен план + соодветните оперативни проверки</w:t>
      </w:r>
    </w:p>
    <w:p w14:paraId="4FB15B66" w14:textId="5B164F3B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Мерки за борба против загадувањето на евентуалните инциденти</w:t>
      </w:r>
    </w:p>
    <w:p w14:paraId="620C3D22" w14:textId="2CE8D678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Системи за мерење на емисии</w:t>
      </w:r>
    </w:p>
    <w:p w14:paraId="0A921C78" w14:textId="4959E1E3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Мерки за одржување на опрема</w:t>
      </w:r>
    </w:p>
    <w:p w14:paraId="225AD647" w14:textId="26EDFEFD" w:rsidR="004F076A" w:rsidRPr="00123D04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Случаи на надминување на стари возила - мерки рекуперација</w:t>
      </w:r>
    </w:p>
    <w:p w14:paraId="3D001946" w14:textId="3B022B31" w:rsidR="004F076A" w:rsidRDefault="004F076A" w:rsidP="00123D04">
      <w:pPr>
        <w:pStyle w:val="ListParagraph"/>
        <w:numPr>
          <w:ilvl w:val="0"/>
          <w:numId w:val="32"/>
        </w:numPr>
        <w:jc w:val="both"/>
        <w:rPr>
          <w:lang w:val="mk-MK"/>
        </w:rPr>
      </w:pPr>
      <w:r w:rsidRPr="00123D04">
        <w:rPr>
          <w:lang w:val="mk-MK"/>
        </w:rPr>
        <w:t>Секоја проверка на објектот ја вршат акредитирани / сертифицирани институции</w:t>
      </w:r>
    </w:p>
    <w:p w14:paraId="32E00B43" w14:textId="77777777" w:rsidR="00123D04" w:rsidRPr="00123D04" w:rsidRDefault="00123D04" w:rsidP="00123D04">
      <w:pPr>
        <w:rPr>
          <w:lang w:val="mk-MK"/>
        </w:rPr>
      </w:pPr>
    </w:p>
    <w:p w14:paraId="66B5EB97" w14:textId="6B57814D" w:rsidR="005063EF" w:rsidRDefault="004333E4" w:rsidP="004D69FF">
      <w:pPr>
        <w:pStyle w:val="Heading1"/>
        <w:numPr>
          <w:ilvl w:val="0"/>
          <w:numId w:val="16"/>
        </w:numPr>
        <w:rPr>
          <w:lang w:val="mk-MK"/>
        </w:rPr>
      </w:pPr>
      <w:bookmarkStart w:id="14" w:name="_Toc437873337"/>
      <w:r>
        <w:rPr>
          <w:lang w:val="mk-MK"/>
        </w:rPr>
        <w:t>Затворање</w:t>
      </w:r>
      <w:r w:rsidR="00550023">
        <w:rPr>
          <w:lang w:val="mk-MK"/>
        </w:rPr>
        <w:t xml:space="preserve"> на капацитет за складирање</w:t>
      </w:r>
      <w:bookmarkEnd w:id="14"/>
    </w:p>
    <w:p w14:paraId="4ED3398E" w14:textId="24DEED51" w:rsidR="00FE30DE" w:rsidRPr="00FE30DE" w:rsidRDefault="00FE30DE" w:rsidP="00FE30DE">
      <w:pPr>
        <w:rPr>
          <w:lang w:val="mk-MK"/>
        </w:rPr>
      </w:pPr>
      <w:r w:rsidRPr="00FE30DE">
        <w:rPr>
          <w:lang w:val="mk-MK"/>
        </w:rPr>
        <w:t>Д</w:t>
      </w:r>
      <w:r>
        <w:rPr>
          <w:lang w:val="mk-MK"/>
        </w:rPr>
        <w:t>околку објектот за складирање</w:t>
      </w:r>
      <w:r w:rsidRPr="00FE30DE">
        <w:rPr>
          <w:lang w:val="mk-MK"/>
        </w:rPr>
        <w:t xml:space="preserve"> биде з</w:t>
      </w:r>
      <w:r>
        <w:rPr>
          <w:lang w:val="mk-MK"/>
        </w:rPr>
        <w:t>атворен (од било која причина) операторот треба да ги извести соодветните органи з</w:t>
      </w:r>
      <w:r w:rsidRPr="00FE30DE">
        <w:rPr>
          <w:lang w:val="mk-MK"/>
        </w:rPr>
        <w:t>а следниве информации:</w:t>
      </w:r>
    </w:p>
    <w:p w14:paraId="1853EE54" w14:textId="6052F2AA" w:rsidR="00FE30DE" w:rsidRPr="00FE30DE" w:rsidRDefault="00FE30DE" w:rsidP="004D69FF">
      <w:pPr>
        <w:pStyle w:val="ListParagraph"/>
        <w:numPr>
          <w:ilvl w:val="0"/>
          <w:numId w:val="22"/>
        </w:numPr>
        <w:rPr>
          <w:lang w:val="mk-MK"/>
        </w:rPr>
      </w:pPr>
      <w:r w:rsidRPr="00FE30DE">
        <w:rPr>
          <w:lang w:val="mk-MK"/>
        </w:rPr>
        <w:lastRenderedPageBreak/>
        <w:t>Опис на објектот (место, типови / количините на отпад се чуваат во текот на изминатите години)</w:t>
      </w:r>
    </w:p>
    <w:p w14:paraId="66EADC03" w14:textId="6FBF5F6B" w:rsidR="00FE30DE" w:rsidRPr="00FE30DE" w:rsidRDefault="00FE30DE" w:rsidP="004D69FF">
      <w:pPr>
        <w:pStyle w:val="ListParagraph"/>
        <w:numPr>
          <w:ilvl w:val="0"/>
          <w:numId w:val="22"/>
        </w:numPr>
        <w:rPr>
          <w:lang w:val="mk-MK"/>
        </w:rPr>
      </w:pPr>
      <w:r>
        <w:rPr>
          <w:lang w:val="mk-MK"/>
        </w:rPr>
        <w:t xml:space="preserve"> Не</w:t>
      </w:r>
      <w:r w:rsidRPr="00FE30DE">
        <w:rPr>
          <w:lang w:val="mk-MK"/>
        </w:rPr>
        <w:t xml:space="preserve">какви инциденти </w:t>
      </w:r>
      <w:r>
        <w:rPr>
          <w:lang w:val="mk-MK"/>
        </w:rPr>
        <w:t xml:space="preserve">поврзани со </w:t>
      </w:r>
      <w:r w:rsidRPr="00FE30DE">
        <w:rPr>
          <w:lang w:val="mk-MK"/>
        </w:rPr>
        <w:t>загадување</w:t>
      </w:r>
      <w:r>
        <w:rPr>
          <w:lang w:val="mk-MK"/>
        </w:rPr>
        <w:t xml:space="preserve"> што</w:t>
      </w:r>
      <w:r w:rsidRPr="00FE30DE">
        <w:rPr>
          <w:lang w:val="mk-MK"/>
        </w:rPr>
        <w:t xml:space="preserve"> се случи</w:t>
      </w:r>
      <w:r>
        <w:rPr>
          <w:lang w:val="mk-MK"/>
        </w:rPr>
        <w:t>ле</w:t>
      </w:r>
      <w:r w:rsidRPr="00FE30DE">
        <w:rPr>
          <w:lang w:val="mk-MK"/>
        </w:rPr>
        <w:t xml:space="preserve"> во минатото</w:t>
      </w:r>
    </w:p>
    <w:p w14:paraId="5B075493" w14:textId="104C5DB4" w:rsidR="00FE30DE" w:rsidRPr="00FE30DE" w:rsidRDefault="00FE30DE" w:rsidP="004D69FF">
      <w:pPr>
        <w:pStyle w:val="ListParagraph"/>
        <w:numPr>
          <w:ilvl w:val="0"/>
          <w:numId w:val="22"/>
        </w:numPr>
        <w:rPr>
          <w:lang w:val="mk-MK"/>
        </w:rPr>
      </w:pPr>
      <w:r>
        <w:rPr>
          <w:lang w:val="mk-MK"/>
        </w:rPr>
        <w:t>Н</w:t>
      </w:r>
      <w:r w:rsidRPr="00FE30DE">
        <w:rPr>
          <w:lang w:val="mk-MK"/>
        </w:rPr>
        <w:t>езагадување (отстранување третман на загадувачи) / завршно чистење (перење / сушење) / демонтажа на опремата</w:t>
      </w:r>
    </w:p>
    <w:p w14:paraId="79DABF7A" w14:textId="303C3D06" w:rsidR="00FE30DE" w:rsidRDefault="00FE30DE" w:rsidP="004D69FF">
      <w:pPr>
        <w:pStyle w:val="ListParagraph"/>
        <w:numPr>
          <w:ilvl w:val="0"/>
          <w:numId w:val="22"/>
        </w:numPr>
        <w:rPr>
          <w:lang w:val="mk-MK"/>
        </w:rPr>
      </w:pPr>
      <w:r>
        <w:rPr>
          <w:lang w:val="mk-MK"/>
        </w:rPr>
        <w:t xml:space="preserve"> А</w:t>
      </w:r>
      <w:r w:rsidRPr="00FE30DE">
        <w:rPr>
          <w:lang w:val="mk-MK"/>
        </w:rPr>
        <w:t>ктивностите / мерките спроведени за реставрација на подрачјето</w:t>
      </w:r>
    </w:p>
    <w:p w14:paraId="5259D718" w14:textId="77777777" w:rsidR="00123D04" w:rsidRPr="00123D04" w:rsidRDefault="00123D04" w:rsidP="00123D04">
      <w:pPr>
        <w:rPr>
          <w:lang w:val="mk-MK"/>
        </w:rPr>
      </w:pPr>
    </w:p>
    <w:p w14:paraId="14F3B42B" w14:textId="18518CC7" w:rsidR="009C2E4A" w:rsidRDefault="00550023" w:rsidP="004D69FF">
      <w:pPr>
        <w:pStyle w:val="Heading1"/>
        <w:numPr>
          <w:ilvl w:val="0"/>
          <w:numId w:val="16"/>
        </w:numPr>
      </w:pPr>
      <w:bookmarkStart w:id="15" w:name="_Toc437873338"/>
      <w:r>
        <w:rPr>
          <w:lang w:val="mk-MK"/>
        </w:rPr>
        <w:t>Инспекција</w:t>
      </w:r>
      <w:bookmarkEnd w:id="15"/>
    </w:p>
    <w:p w14:paraId="645384F9" w14:textId="62B5142D" w:rsidR="006608BB" w:rsidRDefault="001857D1" w:rsidP="004D69FF">
      <w:pPr>
        <w:pStyle w:val="Heading2"/>
        <w:numPr>
          <w:ilvl w:val="1"/>
          <w:numId w:val="16"/>
        </w:numPr>
      </w:pPr>
      <w:bookmarkStart w:id="16" w:name="_Toc437873339"/>
      <w:r>
        <w:rPr>
          <w:lang w:val="mk-MK"/>
        </w:rPr>
        <w:t>Подготовка пред инспекцијата</w:t>
      </w:r>
      <w:bookmarkEnd w:id="16"/>
    </w:p>
    <w:p w14:paraId="73213CDD" w14:textId="4F7B81AA" w:rsidR="006608BB" w:rsidRDefault="001857D1" w:rsidP="004D69FF">
      <w:pPr>
        <w:pStyle w:val="Heading3"/>
        <w:numPr>
          <w:ilvl w:val="2"/>
          <w:numId w:val="16"/>
        </w:numPr>
        <w:rPr>
          <w:color w:val="1F497D"/>
        </w:rPr>
      </w:pPr>
      <w:bookmarkStart w:id="17" w:name="_Toc432780525"/>
      <w:bookmarkStart w:id="18" w:name="_Toc437873340"/>
      <w:r>
        <w:rPr>
          <w:color w:val="1F497D"/>
          <w:lang w:val="mk-MK"/>
        </w:rPr>
        <w:t>Одлучување за видот/времетраењето на инспекцијата</w:t>
      </w:r>
      <w:bookmarkEnd w:id="17"/>
      <w:bookmarkEnd w:id="18"/>
    </w:p>
    <w:p w14:paraId="5D28E684" w14:textId="5450E237" w:rsidR="006608BB" w:rsidRDefault="00FE30DE" w:rsidP="006608BB">
      <w:r>
        <w:rPr>
          <w:lang w:val="mk-MK"/>
        </w:rPr>
        <w:t>Инспекцискиот тим треба да одлучи за</w:t>
      </w:r>
      <w:r w:rsidR="006608BB">
        <w:t>:</w:t>
      </w:r>
    </w:p>
    <w:p w14:paraId="05203617" w14:textId="7E85E1D2" w:rsidR="006608BB" w:rsidRPr="006608BB" w:rsidRDefault="00FE30DE" w:rsidP="004D69FF">
      <w:pPr>
        <w:numPr>
          <w:ilvl w:val="0"/>
          <w:numId w:val="6"/>
        </w:numPr>
      </w:pPr>
      <w:r>
        <w:rPr>
          <w:lang w:val="mk-MK"/>
        </w:rPr>
        <w:t>Видот на инспекција т.е. редовна или вонредна (во зависност од поплаките)</w:t>
      </w:r>
    </w:p>
    <w:p w14:paraId="3FC7C58E" w14:textId="51E96B0A" w:rsidR="006608BB" w:rsidRDefault="00FE30DE" w:rsidP="004D69FF">
      <w:pPr>
        <w:numPr>
          <w:ilvl w:val="0"/>
          <w:numId w:val="6"/>
        </w:numPr>
      </w:pPr>
      <w:r>
        <w:rPr>
          <w:lang w:val="mk-MK"/>
        </w:rPr>
        <w:t>Потребните ресурси</w:t>
      </w:r>
      <w:r w:rsidR="006608BB">
        <w:t xml:space="preserve"> (</w:t>
      </w:r>
      <w:r>
        <w:rPr>
          <w:lang w:val="mk-MK"/>
        </w:rPr>
        <w:t>луѓе/опрема/мерки за безбедност</w:t>
      </w:r>
      <w:r w:rsidR="006608BB">
        <w:t>)</w:t>
      </w:r>
    </w:p>
    <w:p w14:paraId="6DF2B113" w14:textId="1974A238" w:rsidR="006608BB" w:rsidRDefault="00FE30DE" w:rsidP="004D69FF">
      <w:pPr>
        <w:numPr>
          <w:ilvl w:val="0"/>
          <w:numId w:val="6"/>
        </w:numPr>
      </w:pPr>
      <w:r>
        <w:rPr>
          <w:lang w:val="mk-MK"/>
        </w:rPr>
        <w:t>Практични точки т.е. време/траење на инспекцијата, временски услови</w:t>
      </w:r>
    </w:p>
    <w:p w14:paraId="1280139A" w14:textId="612B6EB4" w:rsidR="00C862C3" w:rsidRDefault="001857D1" w:rsidP="004D69FF">
      <w:pPr>
        <w:pStyle w:val="Heading3"/>
        <w:numPr>
          <w:ilvl w:val="2"/>
          <w:numId w:val="16"/>
        </w:numPr>
        <w:rPr>
          <w:color w:val="1F497D"/>
          <w:lang w:val="mk-MK"/>
        </w:rPr>
      </w:pPr>
      <w:bookmarkStart w:id="19" w:name="_Toc432780526"/>
      <w:bookmarkStart w:id="20" w:name="_Toc437873341"/>
      <w:r>
        <w:rPr>
          <w:color w:val="1F497D"/>
          <w:lang w:val="mk-MK"/>
        </w:rPr>
        <w:t>Студија изработена во канцеларија</w:t>
      </w:r>
      <w:bookmarkEnd w:id="19"/>
      <w:bookmarkEnd w:id="20"/>
    </w:p>
    <w:p w14:paraId="3328B3CC" w14:textId="6673874B" w:rsidR="00FE30DE" w:rsidRPr="00FE30DE" w:rsidRDefault="00FE30DE" w:rsidP="00FE30DE">
      <w:pPr>
        <w:rPr>
          <w:lang w:val="mk-MK"/>
        </w:rPr>
      </w:pPr>
      <w:r w:rsidRPr="00FE30DE">
        <w:rPr>
          <w:lang w:val="mk-MK"/>
        </w:rPr>
        <w:t>Собирање</w:t>
      </w:r>
      <w:r w:rsidR="00DD15E5">
        <w:rPr>
          <w:lang w:val="mk-MK"/>
        </w:rPr>
        <w:t>то</w:t>
      </w:r>
      <w:r w:rsidRPr="00FE30DE">
        <w:rPr>
          <w:lang w:val="mk-MK"/>
        </w:rPr>
        <w:t xml:space="preserve"> и оценка</w:t>
      </w:r>
      <w:r w:rsidR="00DD15E5">
        <w:rPr>
          <w:lang w:val="mk-MK"/>
        </w:rPr>
        <w:t>та</w:t>
      </w:r>
      <w:r w:rsidRPr="00FE30DE">
        <w:rPr>
          <w:lang w:val="mk-MK"/>
        </w:rPr>
        <w:t xml:space="preserve"> на постоечките информации за инсталација</w:t>
      </w:r>
      <w:r w:rsidR="00DD15E5">
        <w:rPr>
          <w:lang w:val="mk-MK"/>
        </w:rPr>
        <w:t>та</w:t>
      </w:r>
      <w:r w:rsidRPr="00FE30DE">
        <w:rPr>
          <w:lang w:val="mk-MK"/>
        </w:rPr>
        <w:t xml:space="preserve"> е од клучно значење за успехот на увидот, бидејќи им овозможува полесно формулација на насочени прашања за интервјуто на</w:t>
      </w:r>
      <w:r w:rsidR="00DD15E5">
        <w:rPr>
          <w:lang w:val="mk-MK"/>
        </w:rPr>
        <w:t xml:space="preserve"> операторот и конкретната</w:t>
      </w:r>
      <w:r w:rsidRPr="00FE30DE">
        <w:rPr>
          <w:lang w:val="mk-MK"/>
        </w:rPr>
        <w:t xml:space="preserve"> </w:t>
      </w:r>
      <w:r w:rsidR="00DD15E5">
        <w:rPr>
          <w:lang w:val="mk-MK"/>
        </w:rPr>
        <w:t xml:space="preserve">истрага на оние поединечни операции </w:t>
      </w:r>
      <w:r w:rsidRPr="00FE30DE">
        <w:rPr>
          <w:lang w:val="mk-MK"/>
        </w:rPr>
        <w:t xml:space="preserve"> кои покажуваат најголем потенцијал за непочитување со условите од дозволата. Примери за да се соберат информации се наведени подолу:</w:t>
      </w:r>
    </w:p>
    <w:p w14:paraId="3B86769F" w14:textId="65EEF765" w:rsidR="00FE30DE" w:rsidRPr="00123D04" w:rsidRDefault="00DD15E5" w:rsidP="00123D04">
      <w:pPr>
        <w:pStyle w:val="ListParagraph"/>
        <w:numPr>
          <w:ilvl w:val="0"/>
          <w:numId w:val="34"/>
        </w:numPr>
        <w:rPr>
          <w:lang w:val="mk-MK"/>
        </w:rPr>
      </w:pPr>
      <w:r w:rsidRPr="00123D04">
        <w:rPr>
          <w:lang w:val="mk-MK"/>
        </w:rPr>
        <w:t>Извештаи од претходните инспекции на лице место</w:t>
      </w:r>
    </w:p>
    <w:p w14:paraId="30817F9D" w14:textId="35634B7C" w:rsidR="00FE30DE" w:rsidRPr="00123D04" w:rsidRDefault="00D604B0" w:rsidP="00123D04">
      <w:pPr>
        <w:pStyle w:val="ListParagraph"/>
        <w:numPr>
          <w:ilvl w:val="0"/>
          <w:numId w:val="34"/>
        </w:numPr>
        <w:rPr>
          <w:lang w:val="mk-MK"/>
        </w:rPr>
      </w:pPr>
      <w:r w:rsidRPr="00123D04">
        <w:rPr>
          <w:lang w:val="mk-MK"/>
        </w:rPr>
        <w:t>Постојни</w:t>
      </w:r>
      <w:r w:rsidR="00DD15E5" w:rsidRPr="00123D04">
        <w:rPr>
          <w:lang w:val="mk-MK"/>
        </w:rPr>
        <w:t xml:space="preserve"> дозволи</w:t>
      </w:r>
    </w:p>
    <w:p w14:paraId="7309794E" w14:textId="77990129" w:rsidR="00FE30DE" w:rsidRPr="00123D04" w:rsidRDefault="00DD15E5" w:rsidP="00123D04">
      <w:pPr>
        <w:pStyle w:val="ListParagraph"/>
        <w:numPr>
          <w:ilvl w:val="0"/>
          <w:numId w:val="34"/>
        </w:numPr>
        <w:rPr>
          <w:lang w:val="mk-MK"/>
        </w:rPr>
      </w:pPr>
      <w:r w:rsidRPr="00123D04">
        <w:rPr>
          <w:lang w:val="mk-MK"/>
        </w:rPr>
        <w:t>С</w:t>
      </w:r>
      <w:r w:rsidR="00FE30DE" w:rsidRPr="00123D04">
        <w:rPr>
          <w:lang w:val="mk-MK"/>
        </w:rPr>
        <w:t>тудии за оцена на влијанието врз животната средина на располагање за сајтот</w:t>
      </w:r>
    </w:p>
    <w:p w14:paraId="4D7FAC48" w14:textId="53C59FAE" w:rsidR="00FE30DE" w:rsidRPr="00123D04" w:rsidRDefault="00DD15E5" w:rsidP="00123D04">
      <w:pPr>
        <w:pStyle w:val="ListParagraph"/>
        <w:numPr>
          <w:ilvl w:val="0"/>
          <w:numId w:val="34"/>
        </w:numPr>
        <w:rPr>
          <w:lang w:val="mk-MK"/>
        </w:rPr>
      </w:pPr>
      <w:r w:rsidRPr="00123D04">
        <w:rPr>
          <w:lang w:val="mk-MK"/>
        </w:rPr>
        <w:t>И</w:t>
      </w:r>
      <w:r w:rsidR="00FE30DE" w:rsidRPr="00123D04">
        <w:rPr>
          <w:lang w:val="mk-MK"/>
        </w:rPr>
        <w:t>звештаи за животната средина поднесени од страна на операторите</w:t>
      </w:r>
    </w:p>
    <w:p w14:paraId="3601253E" w14:textId="21EE5999" w:rsidR="00FE30DE" w:rsidRPr="00123D04" w:rsidRDefault="00D604B0" w:rsidP="00123D04">
      <w:pPr>
        <w:pStyle w:val="ListParagraph"/>
        <w:numPr>
          <w:ilvl w:val="0"/>
          <w:numId w:val="34"/>
        </w:numPr>
        <w:rPr>
          <w:lang w:val="mk-MK"/>
        </w:rPr>
      </w:pPr>
      <w:r w:rsidRPr="00123D04">
        <w:rPr>
          <w:lang w:val="mk-MK"/>
        </w:rPr>
        <w:t>Поплаки</w:t>
      </w:r>
      <w:r w:rsidR="00FE30DE" w:rsidRPr="00123D04">
        <w:rPr>
          <w:lang w:val="mk-MK"/>
        </w:rPr>
        <w:t xml:space="preserve"> за инсталација</w:t>
      </w:r>
      <w:r w:rsidRPr="00123D04">
        <w:rPr>
          <w:lang w:val="mk-MK"/>
        </w:rPr>
        <w:t>та</w:t>
      </w:r>
    </w:p>
    <w:p w14:paraId="64FE8241" w14:textId="5440F2C5" w:rsidR="00FE30DE" w:rsidRPr="00123D04" w:rsidRDefault="00D604B0" w:rsidP="00123D04">
      <w:pPr>
        <w:pStyle w:val="ListParagraph"/>
        <w:numPr>
          <w:ilvl w:val="0"/>
          <w:numId w:val="34"/>
        </w:numPr>
        <w:rPr>
          <w:lang w:val="mk-MK"/>
        </w:rPr>
      </w:pPr>
      <w:r w:rsidRPr="00123D04">
        <w:rPr>
          <w:lang w:val="mk-MK"/>
        </w:rPr>
        <w:t>Н</w:t>
      </w:r>
      <w:r w:rsidR="00FE30DE" w:rsidRPr="00123D04">
        <w:rPr>
          <w:lang w:val="mk-MK"/>
        </w:rPr>
        <w:t>а</w:t>
      </w:r>
      <w:r w:rsidRPr="00123D04">
        <w:rPr>
          <w:lang w:val="mk-MK"/>
        </w:rPr>
        <w:t>јдобрите достапни техники</w:t>
      </w:r>
      <w:r w:rsidR="00FE30DE" w:rsidRPr="00123D04">
        <w:rPr>
          <w:lang w:val="mk-MK"/>
        </w:rPr>
        <w:t xml:space="preserve"> - Емисии од складирање (поглавја 3.1, 3.3, 5.1.)</w:t>
      </w:r>
    </w:p>
    <w:p w14:paraId="7F3D01C5" w14:textId="7AE54181" w:rsidR="00FE30DE" w:rsidRPr="00123D04" w:rsidRDefault="00FE30DE" w:rsidP="00123D04">
      <w:pPr>
        <w:pStyle w:val="ListParagraph"/>
        <w:numPr>
          <w:ilvl w:val="0"/>
          <w:numId w:val="34"/>
        </w:numPr>
        <w:rPr>
          <w:lang w:val="mk-MK"/>
        </w:rPr>
      </w:pPr>
      <w:r w:rsidRPr="00123D04">
        <w:rPr>
          <w:lang w:val="mk-MK"/>
        </w:rPr>
        <w:t>Информации за инсталација</w:t>
      </w:r>
      <w:r w:rsidR="00D604B0" w:rsidRPr="00123D04">
        <w:rPr>
          <w:lang w:val="mk-MK"/>
        </w:rPr>
        <w:t xml:space="preserve"> што треба да биде инспектирана</w:t>
      </w:r>
      <w:r w:rsidRPr="00123D04">
        <w:rPr>
          <w:lang w:val="mk-MK"/>
        </w:rPr>
        <w:t xml:space="preserve"> добиени од другите надлежни органи</w:t>
      </w:r>
    </w:p>
    <w:p w14:paraId="6279EAB6" w14:textId="2C1E2BCB" w:rsidR="00FE30DE" w:rsidRPr="00FE30DE" w:rsidRDefault="00D604B0" w:rsidP="00FE30DE">
      <w:pPr>
        <w:rPr>
          <w:lang w:val="mk-MK"/>
        </w:rPr>
      </w:pPr>
      <w:r>
        <w:rPr>
          <w:lang w:val="mk-MK"/>
        </w:rPr>
        <w:t>Врз основа на проценката</w:t>
      </w:r>
      <w:r w:rsidR="00FE30DE" w:rsidRPr="00FE30DE">
        <w:rPr>
          <w:lang w:val="mk-MK"/>
        </w:rPr>
        <w:t xml:space="preserve"> на </w:t>
      </w:r>
      <w:r>
        <w:rPr>
          <w:lang w:val="mk-MK"/>
        </w:rPr>
        <w:t>собраните информации следново</w:t>
      </w:r>
      <w:r w:rsidR="00FE30DE" w:rsidRPr="00FE30DE">
        <w:rPr>
          <w:lang w:val="mk-MK"/>
        </w:rPr>
        <w:t xml:space="preserve"> треба да се подготви:</w:t>
      </w:r>
    </w:p>
    <w:p w14:paraId="7A2E239A" w14:textId="5B4442EC" w:rsidR="00FE30DE" w:rsidRPr="00FE30DE" w:rsidRDefault="00FE30DE" w:rsidP="004D69FF">
      <w:pPr>
        <w:pStyle w:val="ListParagraph"/>
        <w:numPr>
          <w:ilvl w:val="0"/>
          <w:numId w:val="23"/>
        </w:numPr>
        <w:rPr>
          <w:lang w:val="mk-MK"/>
        </w:rPr>
      </w:pPr>
      <w:r>
        <w:rPr>
          <w:lang w:val="mk-MK"/>
        </w:rPr>
        <w:t>О</w:t>
      </w:r>
      <w:r w:rsidRPr="00FE30DE">
        <w:rPr>
          <w:lang w:val="mk-MK"/>
        </w:rPr>
        <w:t xml:space="preserve">бемен прашалник </w:t>
      </w:r>
      <w:r w:rsidR="00D604B0">
        <w:rPr>
          <w:lang w:val="mk-MK"/>
        </w:rPr>
        <w:t>кој ќе се користи за разговор со</w:t>
      </w:r>
      <w:r w:rsidRPr="00FE30DE">
        <w:rPr>
          <w:lang w:val="mk-MK"/>
        </w:rPr>
        <w:t xml:space="preserve"> операторот</w:t>
      </w:r>
    </w:p>
    <w:p w14:paraId="5718C2D4" w14:textId="3FB5DDB9" w:rsidR="00FE30DE" w:rsidRPr="00FE30DE" w:rsidRDefault="00FE30DE" w:rsidP="004D69FF">
      <w:pPr>
        <w:pStyle w:val="ListParagraph"/>
        <w:numPr>
          <w:ilvl w:val="0"/>
          <w:numId w:val="23"/>
        </w:numPr>
        <w:rPr>
          <w:lang w:val="mk-MK"/>
        </w:rPr>
      </w:pPr>
      <w:r w:rsidRPr="00FE30DE">
        <w:rPr>
          <w:lang w:val="mk-MK"/>
        </w:rPr>
        <w:t xml:space="preserve">Краток преглед на "клучните" прашања </w:t>
      </w:r>
      <w:r w:rsidR="00D604B0">
        <w:rPr>
          <w:lang w:val="mk-MK"/>
        </w:rPr>
        <w:t xml:space="preserve">што </w:t>
      </w:r>
      <w:r w:rsidRPr="00FE30DE">
        <w:rPr>
          <w:lang w:val="mk-MK"/>
        </w:rPr>
        <w:t>треба да се дискутира</w:t>
      </w:r>
      <w:r w:rsidR="00D604B0">
        <w:rPr>
          <w:lang w:val="mk-MK"/>
        </w:rPr>
        <w:t>ат</w:t>
      </w:r>
      <w:r w:rsidRPr="00FE30DE">
        <w:rPr>
          <w:lang w:val="mk-MK"/>
        </w:rPr>
        <w:t xml:space="preserve"> со операторот (пр</w:t>
      </w:r>
      <w:r w:rsidR="00D604B0">
        <w:rPr>
          <w:lang w:val="mk-MK"/>
        </w:rPr>
        <w:t>.</w:t>
      </w:r>
      <w:r w:rsidRPr="00FE30DE">
        <w:rPr>
          <w:lang w:val="mk-MK"/>
        </w:rPr>
        <w:t xml:space="preserve"> безбедносни мерки на претпазливост, пакување на опасни супстанции, штетни</w:t>
      </w:r>
      <w:r w:rsidR="00D604B0">
        <w:rPr>
          <w:lang w:val="mk-MK"/>
        </w:rPr>
        <w:t xml:space="preserve"> инциденти што се случиле</w:t>
      </w:r>
      <w:r w:rsidRPr="00FE30DE">
        <w:rPr>
          <w:lang w:val="mk-MK"/>
        </w:rPr>
        <w:t xml:space="preserve"> и слично)</w:t>
      </w:r>
    </w:p>
    <w:p w14:paraId="6BF730D4" w14:textId="166A3C3D" w:rsidR="00FE30DE" w:rsidRPr="00FE30DE" w:rsidRDefault="00D604B0" w:rsidP="004D69FF">
      <w:pPr>
        <w:pStyle w:val="ListParagraph"/>
        <w:numPr>
          <w:ilvl w:val="0"/>
          <w:numId w:val="23"/>
        </w:numPr>
        <w:rPr>
          <w:lang w:val="mk-MK"/>
        </w:rPr>
      </w:pPr>
      <w:r>
        <w:rPr>
          <w:lang w:val="mk-MK"/>
        </w:rPr>
        <w:lastRenderedPageBreak/>
        <w:t>Листа на документација што треба да биде обезбедена</w:t>
      </w:r>
      <w:r w:rsidR="00FE30DE" w:rsidRPr="00FE30DE">
        <w:rPr>
          <w:lang w:val="mk-MK"/>
        </w:rPr>
        <w:t xml:space="preserve"> од страна на операторот (пр</w:t>
      </w:r>
      <w:r>
        <w:rPr>
          <w:lang w:val="mk-MK"/>
        </w:rPr>
        <w:t>.</w:t>
      </w:r>
      <w:r w:rsidR="00FE30DE" w:rsidRPr="00FE30DE">
        <w:rPr>
          <w:lang w:val="mk-MK"/>
        </w:rPr>
        <w:t xml:space="preserve"> годишните извештаи доставени до властите)</w:t>
      </w:r>
    </w:p>
    <w:p w14:paraId="051931DA" w14:textId="3184D2E6" w:rsidR="00FE30DE" w:rsidRPr="00FE30DE" w:rsidRDefault="00D604B0" w:rsidP="004D69FF">
      <w:pPr>
        <w:pStyle w:val="ListParagraph"/>
        <w:numPr>
          <w:ilvl w:val="0"/>
          <w:numId w:val="23"/>
        </w:numPr>
        <w:rPr>
          <w:lang w:val="mk-MK"/>
        </w:rPr>
      </w:pPr>
      <w:r>
        <w:rPr>
          <w:lang w:val="mk-MK"/>
        </w:rPr>
        <w:t>Извештај за</w:t>
      </w:r>
      <w:r w:rsidR="00FE30DE" w:rsidRPr="00FE30DE">
        <w:rPr>
          <w:lang w:val="mk-MK"/>
        </w:rPr>
        <w:t xml:space="preserve"> инспекција</w:t>
      </w:r>
      <w:r>
        <w:rPr>
          <w:lang w:val="mk-MK"/>
        </w:rPr>
        <w:t>та</w:t>
      </w:r>
      <w:r w:rsidR="00880602">
        <w:rPr>
          <w:lang w:val="mk-MK"/>
        </w:rPr>
        <w:t>-теркови</w:t>
      </w:r>
      <w:r w:rsidR="00FE30DE" w:rsidRPr="00FE30DE">
        <w:rPr>
          <w:lang w:val="mk-MK"/>
        </w:rPr>
        <w:t xml:space="preserve"> (наменска за инсталација) да бидат пополнети на крајот на инспекцијата</w:t>
      </w:r>
    </w:p>
    <w:p w14:paraId="7A7662C1" w14:textId="37F5FE02" w:rsidR="00C862C3" w:rsidRPr="00880602" w:rsidRDefault="00FE30DE" w:rsidP="004D69FF">
      <w:pPr>
        <w:pStyle w:val="ListParagraph"/>
        <w:numPr>
          <w:ilvl w:val="0"/>
          <w:numId w:val="23"/>
        </w:numPr>
        <w:rPr>
          <w:lang w:val="mk-MK"/>
        </w:rPr>
      </w:pPr>
      <w:r w:rsidRPr="00FE30DE">
        <w:rPr>
          <w:lang w:val="mk-MK"/>
        </w:rPr>
        <w:t>Агенда на инспекција.</w:t>
      </w:r>
    </w:p>
    <w:p w14:paraId="2AB77635" w14:textId="121AB107" w:rsidR="0006629A" w:rsidRDefault="001857D1" w:rsidP="004D69FF">
      <w:pPr>
        <w:pStyle w:val="Heading2"/>
        <w:numPr>
          <w:ilvl w:val="1"/>
          <w:numId w:val="16"/>
        </w:numPr>
        <w:rPr>
          <w:lang w:val="ro-RO"/>
        </w:rPr>
      </w:pPr>
      <w:bookmarkStart w:id="21" w:name="_Toc432780527"/>
      <w:bookmarkStart w:id="22" w:name="_Toc437873342"/>
      <w:r>
        <w:rPr>
          <w:lang w:val="mk-MK"/>
        </w:rPr>
        <w:t>Инспекција на лице место</w:t>
      </w:r>
      <w:bookmarkEnd w:id="21"/>
      <w:bookmarkEnd w:id="22"/>
    </w:p>
    <w:p w14:paraId="5B3E9EE7" w14:textId="43F903F2" w:rsidR="00E97ECA" w:rsidRDefault="00FE30DE" w:rsidP="00E97ECA">
      <w:pPr>
        <w:rPr>
          <w:lang w:val="ro-RO"/>
        </w:rPr>
      </w:pPr>
      <w:r>
        <w:rPr>
          <w:lang w:val="mk-MK"/>
        </w:rPr>
        <w:t>Оперативните услови и оние на животната средина утврдени во издадената дозвола ќе бидат „водилки„ низ инспекцијата.</w:t>
      </w:r>
    </w:p>
    <w:p w14:paraId="0C62E0FB" w14:textId="3467C655" w:rsidR="00E97ECA" w:rsidRDefault="001857D1" w:rsidP="004D69FF">
      <w:pPr>
        <w:pStyle w:val="Heading3"/>
        <w:numPr>
          <w:ilvl w:val="2"/>
          <w:numId w:val="16"/>
        </w:numPr>
        <w:rPr>
          <w:color w:val="1F497D"/>
          <w:lang w:val="ro-RO"/>
        </w:rPr>
      </w:pPr>
      <w:bookmarkStart w:id="23" w:name="_Toc432780528"/>
      <w:bookmarkStart w:id="24" w:name="_Toc437873343"/>
      <w:r>
        <w:rPr>
          <w:color w:val="1F497D"/>
          <w:lang w:val="mk-MK"/>
        </w:rPr>
        <w:t>Главни прашања за време на инспекцијата</w:t>
      </w:r>
      <w:bookmarkEnd w:id="23"/>
      <w:bookmarkEnd w:id="24"/>
    </w:p>
    <w:p w14:paraId="485DC796" w14:textId="3DBAE313" w:rsidR="0021033A" w:rsidRPr="001857D1" w:rsidRDefault="001857D1" w:rsidP="0021033A">
      <w:pPr>
        <w:pStyle w:val="Heading4"/>
        <w:rPr>
          <w:color w:val="1F497D"/>
          <w:lang w:val="ro-RO"/>
        </w:rPr>
      </w:pPr>
      <w:bookmarkStart w:id="25" w:name="_Toc432780529"/>
      <w:bookmarkStart w:id="26" w:name="_Toc437873344"/>
      <w:r>
        <w:rPr>
          <w:color w:val="1F497D"/>
          <w:lang w:val="mk-MK"/>
        </w:rPr>
        <w:t>Критични точки/теми што треба да се инспектираат</w:t>
      </w:r>
      <w:bookmarkEnd w:id="25"/>
      <w:bookmarkEnd w:id="26"/>
    </w:p>
    <w:p w14:paraId="50BEAD7E" w14:textId="65B4F465" w:rsidR="00A01249" w:rsidRPr="00880602" w:rsidRDefault="001857D1" w:rsidP="004D69FF">
      <w:pPr>
        <w:numPr>
          <w:ilvl w:val="0"/>
          <w:numId w:val="8"/>
        </w:numPr>
      </w:pPr>
      <w:r>
        <w:rPr>
          <w:b/>
          <w:lang w:val="mk-MK"/>
        </w:rPr>
        <w:t>Безбедносни мерки на претпазливост</w:t>
      </w:r>
      <w:r w:rsidR="00BE4564">
        <w:rPr>
          <w:b/>
        </w:rPr>
        <w:t xml:space="preserve"> </w:t>
      </w:r>
    </w:p>
    <w:p w14:paraId="0F84F4C9" w14:textId="0AB2B618" w:rsidR="00880602" w:rsidRPr="00880602" w:rsidRDefault="00880602" w:rsidP="004D69FF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mk-MK"/>
        </w:rPr>
        <w:t>П</w:t>
      </w:r>
      <w:r>
        <w:t>ровер</w:t>
      </w:r>
      <w:r>
        <w:rPr>
          <w:lang w:val="mk-MK"/>
        </w:rPr>
        <w:t>ете</w:t>
      </w:r>
      <w:r w:rsidRPr="00880602">
        <w:rPr>
          <w:lang w:val="en-GB"/>
        </w:rPr>
        <w:t xml:space="preserve"> </w:t>
      </w:r>
      <w:r>
        <w:t>дали</w:t>
      </w:r>
      <w:r w:rsidRPr="00880602">
        <w:rPr>
          <w:lang w:val="en-GB"/>
        </w:rPr>
        <w:t xml:space="preserve"> </w:t>
      </w:r>
      <w:r>
        <w:t>обележување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објекти</w:t>
      </w:r>
      <w:r w:rsidRPr="00880602">
        <w:rPr>
          <w:lang w:val="en-GB"/>
        </w:rPr>
        <w:t xml:space="preserve"> </w:t>
      </w:r>
      <w:r>
        <w:t>за</w:t>
      </w:r>
      <w:r w:rsidRPr="00880602">
        <w:rPr>
          <w:lang w:val="en-GB"/>
        </w:rPr>
        <w:t xml:space="preserve"> </w:t>
      </w:r>
      <w:r>
        <w:t>складирање</w:t>
      </w:r>
      <w:r w:rsidRPr="00880602">
        <w:rPr>
          <w:lang w:val="en-GB"/>
        </w:rPr>
        <w:t xml:space="preserve"> </w:t>
      </w:r>
      <w:r>
        <w:t>и</w:t>
      </w:r>
      <w:r w:rsidRPr="00880602">
        <w:rPr>
          <w:lang w:val="en-GB"/>
        </w:rPr>
        <w:t xml:space="preserve"> </w:t>
      </w:r>
      <w:r>
        <w:t>пакување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уреди</w:t>
      </w:r>
      <w:r w:rsidRPr="00880602">
        <w:rPr>
          <w:lang w:val="en-GB"/>
        </w:rPr>
        <w:t xml:space="preserve"> </w:t>
      </w:r>
      <w:r>
        <w:t>со</w:t>
      </w:r>
      <w:r w:rsidRPr="00880602">
        <w:rPr>
          <w:lang w:val="en-GB"/>
        </w:rPr>
        <w:t xml:space="preserve"> </w:t>
      </w:r>
      <w:r>
        <w:t>опасниот</w:t>
      </w:r>
      <w:r w:rsidRPr="00880602">
        <w:rPr>
          <w:lang w:val="en-GB"/>
        </w:rPr>
        <w:t xml:space="preserve"> </w:t>
      </w:r>
      <w:r>
        <w:t>отпад</w:t>
      </w:r>
      <w:r w:rsidRPr="00880602">
        <w:rPr>
          <w:lang w:val="en-GB"/>
        </w:rPr>
        <w:t xml:space="preserve"> </w:t>
      </w:r>
      <w:r>
        <w:t>се</w:t>
      </w:r>
      <w:r w:rsidRPr="00880602">
        <w:rPr>
          <w:lang w:val="en-GB"/>
        </w:rPr>
        <w:t xml:space="preserve"> </w:t>
      </w:r>
      <w:r>
        <w:t>врши</w:t>
      </w:r>
      <w:r w:rsidRPr="00880602">
        <w:rPr>
          <w:lang w:val="en-GB"/>
        </w:rPr>
        <w:t xml:space="preserve"> </w:t>
      </w:r>
      <w:r>
        <w:t>во</w:t>
      </w:r>
      <w:r w:rsidRPr="00880602">
        <w:rPr>
          <w:lang w:val="en-GB"/>
        </w:rPr>
        <w:t xml:space="preserve"> </w:t>
      </w:r>
      <w:r>
        <w:t>согласност</w:t>
      </w:r>
      <w:r w:rsidRPr="00880602">
        <w:rPr>
          <w:lang w:val="en-GB"/>
        </w:rPr>
        <w:t xml:space="preserve"> </w:t>
      </w:r>
      <w:r>
        <w:t>со</w:t>
      </w:r>
      <w:r w:rsidRPr="00880602">
        <w:rPr>
          <w:lang w:val="en-GB"/>
        </w:rPr>
        <w:t xml:space="preserve"> </w:t>
      </w:r>
      <w:r>
        <w:t>меѓународните</w:t>
      </w:r>
      <w:r w:rsidRPr="00880602">
        <w:rPr>
          <w:lang w:val="en-GB"/>
        </w:rPr>
        <w:t xml:space="preserve"> </w:t>
      </w:r>
      <w:r>
        <w:t>стандарди</w:t>
      </w:r>
    </w:p>
    <w:p w14:paraId="7AAF6CC0" w14:textId="578F20E0" w:rsidR="00880602" w:rsidRPr="00880602" w:rsidRDefault="00880602" w:rsidP="004D69FF">
      <w:pPr>
        <w:pStyle w:val="ListParagraph"/>
        <w:numPr>
          <w:ilvl w:val="0"/>
          <w:numId w:val="24"/>
        </w:numPr>
        <w:rPr>
          <w:lang w:val="en-GB"/>
        </w:rPr>
      </w:pPr>
      <w:r>
        <w:t>Увид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означување</w:t>
      </w:r>
      <w:r>
        <w:rPr>
          <w:lang w:val="mk-MK"/>
        </w:rPr>
        <w:t>то</w:t>
      </w:r>
      <w:r w:rsidRPr="00880602">
        <w:rPr>
          <w:lang w:val="en-GB"/>
        </w:rPr>
        <w:t xml:space="preserve"> / </w:t>
      </w:r>
      <w:r>
        <w:t>видливоста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патеките</w:t>
      </w:r>
      <w:r w:rsidRPr="00880602">
        <w:rPr>
          <w:lang w:val="en-GB"/>
        </w:rPr>
        <w:t xml:space="preserve"> </w:t>
      </w:r>
      <w:r>
        <w:t>за</w:t>
      </w:r>
      <w:r w:rsidRPr="00880602">
        <w:rPr>
          <w:lang w:val="en-GB"/>
        </w:rPr>
        <w:t xml:space="preserve"> </w:t>
      </w:r>
      <w:r>
        <w:rPr>
          <w:lang w:val="mk-MK"/>
        </w:rPr>
        <w:t>евакуација</w:t>
      </w:r>
      <w:r w:rsidRPr="00880602">
        <w:rPr>
          <w:lang w:val="en-GB"/>
        </w:rPr>
        <w:t xml:space="preserve">, </w:t>
      </w:r>
      <w:r>
        <w:t>безбедно</w:t>
      </w:r>
      <w:r w:rsidRPr="00880602">
        <w:rPr>
          <w:lang w:val="en-GB"/>
        </w:rPr>
        <w:t xml:space="preserve"> </w:t>
      </w:r>
      <w:r>
        <w:t>поставување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противпожарна</w:t>
      </w:r>
      <w:r w:rsidRPr="00880602">
        <w:rPr>
          <w:lang w:val="en-GB"/>
        </w:rPr>
        <w:t xml:space="preserve"> </w:t>
      </w:r>
      <w:r>
        <w:t>опрема</w:t>
      </w:r>
    </w:p>
    <w:p w14:paraId="36EC089F" w14:textId="5C63DD5B" w:rsidR="00880602" w:rsidRPr="00880602" w:rsidRDefault="00880602" w:rsidP="004D69FF">
      <w:pPr>
        <w:pStyle w:val="ListParagraph"/>
        <w:numPr>
          <w:ilvl w:val="0"/>
          <w:numId w:val="24"/>
        </w:numPr>
        <w:rPr>
          <w:lang w:val="en-GB"/>
        </w:rPr>
      </w:pPr>
      <w:r w:rsidRPr="00880602">
        <w:rPr>
          <w:lang w:val="en-GB"/>
        </w:rPr>
        <w:t xml:space="preserve"> </w:t>
      </w:r>
      <w:r>
        <w:t>Увид</w:t>
      </w:r>
      <w:r w:rsidRPr="00880602">
        <w:rPr>
          <w:lang w:val="en-GB"/>
        </w:rPr>
        <w:t xml:space="preserve"> </w:t>
      </w:r>
      <w:r>
        <w:rPr>
          <w:lang w:val="mk-MK"/>
        </w:rPr>
        <w:t xml:space="preserve">на </w:t>
      </w:r>
      <w:r>
        <w:t>единици</w:t>
      </w:r>
      <w:r>
        <w:rPr>
          <w:lang w:val="mk-MK"/>
        </w:rPr>
        <w:t>те</w:t>
      </w:r>
      <w:r w:rsidRPr="00880602">
        <w:rPr>
          <w:lang w:val="en-GB"/>
        </w:rPr>
        <w:t xml:space="preserve"> </w:t>
      </w:r>
      <w:r>
        <w:t>за</w:t>
      </w:r>
      <w:r w:rsidRPr="00880602">
        <w:rPr>
          <w:lang w:val="en-GB"/>
        </w:rPr>
        <w:t xml:space="preserve"> </w:t>
      </w:r>
      <w:r>
        <w:t>складирање</w:t>
      </w:r>
      <w:r w:rsidRPr="00880602">
        <w:rPr>
          <w:lang w:val="en-GB"/>
        </w:rPr>
        <w:t xml:space="preserve"> </w:t>
      </w:r>
      <w:r>
        <w:t>во</w:t>
      </w:r>
      <w:r w:rsidRPr="00880602">
        <w:rPr>
          <w:lang w:val="en-GB"/>
        </w:rPr>
        <w:t xml:space="preserve"> </w:t>
      </w:r>
      <w:r>
        <w:t>рамките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објектот</w:t>
      </w:r>
      <w:r w:rsidRPr="00880602">
        <w:rPr>
          <w:lang w:val="en-GB"/>
        </w:rPr>
        <w:t xml:space="preserve"> </w:t>
      </w:r>
      <w:r>
        <w:t>за</w:t>
      </w:r>
      <w:r w:rsidRPr="00880602">
        <w:rPr>
          <w:lang w:val="en-GB"/>
        </w:rPr>
        <w:t xml:space="preserve"> </w:t>
      </w:r>
      <w:r>
        <w:t>да</w:t>
      </w:r>
      <w:r w:rsidRPr="00880602">
        <w:rPr>
          <w:lang w:val="en-GB"/>
        </w:rPr>
        <w:t xml:space="preserve"> </w:t>
      </w:r>
      <w:r>
        <w:t>се</w:t>
      </w:r>
      <w:r w:rsidRPr="00880602">
        <w:rPr>
          <w:lang w:val="en-GB"/>
        </w:rPr>
        <w:t xml:space="preserve"> </w:t>
      </w:r>
      <w:r>
        <w:t>разбере</w:t>
      </w:r>
      <w:r w:rsidRPr="00880602">
        <w:rPr>
          <w:lang w:val="en-GB"/>
        </w:rPr>
        <w:t xml:space="preserve"> </w:t>
      </w:r>
      <w:r>
        <w:t>во</w:t>
      </w:r>
      <w:r w:rsidRPr="00880602">
        <w:rPr>
          <w:lang w:val="en-GB"/>
        </w:rPr>
        <w:t xml:space="preserve"> </w:t>
      </w:r>
      <w:r>
        <w:t>која</w:t>
      </w:r>
      <w:r w:rsidRPr="00880602">
        <w:rPr>
          <w:lang w:val="en-GB"/>
        </w:rPr>
        <w:t xml:space="preserve"> </w:t>
      </w:r>
      <w:r>
        <w:t>мера</w:t>
      </w:r>
      <w:r w:rsidRPr="00880602">
        <w:rPr>
          <w:lang w:val="en-GB"/>
        </w:rPr>
        <w:t xml:space="preserve"> </w:t>
      </w:r>
      <w:r>
        <w:rPr>
          <w:lang w:val="mk-MK"/>
        </w:rPr>
        <w:t xml:space="preserve">се </w:t>
      </w:r>
      <w:r>
        <w:t>некомпатибилни</w:t>
      </w:r>
      <w:r w:rsidRPr="00880602">
        <w:rPr>
          <w:lang w:val="en-GB"/>
        </w:rPr>
        <w:t xml:space="preserve"> (</w:t>
      </w:r>
      <w:r>
        <w:t>еден</w:t>
      </w:r>
      <w:r w:rsidRPr="00880602">
        <w:rPr>
          <w:lang w:val="en-GB"/>
        </w:rPr>
        <w:t xml:space="preserve"> </w:t>
      </w:r>
      <w:r>
        <w:t>до</w:t>
      </w:r>
      <w:r w:rsidRPr="00880602">
        <w:rPr>
          <w:lang w:val="en-GB"/>
        </w:rPr>
        <w:t xml:space="preserve"> </w:t>
      </w:r>
      <w:r>
        <w:t>друг</w:t>
      </w:r>
      <w:r w:rsidRPr="00880602">
        <w:rPr>
          <w:lang w:val="en-GB"/>
        </w:rPr>
        <w:t xml:space="preserve">) </w:t>
      </w:r>
      <w:r>
        <w:t>отпадот</w:t>
      </w:r>
      <w:r w:rsidRPr="00880602">
        <w:rPr>
          <w:lang w:val="en-GB"/>
        </w:rPr>
        <w:t xml:space="preserve"> </w:t>
      </w:r>
      <w:r>
        <w:rPr>
          <w:lang w:val="mk-MK"/>
        </w:rPr>
        <w:t xml:space="preserve">дали е </w:t>
      </w:r>
      <w:r w:rsidRPr="00880602">
        <w:rPr>
          <w:lang w:val="en-GB"/>
        </w:rPr>
        <w:t xml:space="preserve"> </w:t>
      </w:r>
      <w:r>
        <w:t>правилно</w:t>
      </w:r>
      <w:r w:rsidRPr="00880602">
        <w:rPr>
          <w:lang w:val="en-GB"/>
        </w:rPr>
        <w:t xml:space="preserve"> </w:t>
      </w:r>
      <w:r>
        <w:t>сегрегиран</w:t>
      </w:r>
    </w:p>
    <w:p w14:paraId="181393CE" w14:textId="106C75E2" w:rsidR="00880602" w:rsidRPr="00880602" w:rsidRDefault="00880602" w:rsidP="004D69FF">
      <w:pPr>
        <w:pStyle w:val="ListParagraph"/>
        <w:numPr>
          <w:ilvl w:val="0"/>
          <w:numId w:val="24"/>
        </w:numPr>
        <w:rPr>
          <w:lang w:val="en-GB"/>
        </w:rPr>
      </w:pPr>
      <w:r w:rsidRPr="00880602">
        <w:rPr>
          <w:lang w:val="en-GB"/>
        </w:rPr>
        <w:t xml:space="preserve"> </w:t>
      </w:r>
      <w:r>
        <w:t>Проверете</w:t>
      </w:r>
      <w:r>
        <w:rPr>
          <w:lang w:val="mk-MK"/>
        </w:rPr>
        <w:t xml:space="preserve"> го </w:t>
      </w:r>
      <w:r w:rsidRPr="00880602">
        <w:rPr>
          <w:lang w:val="en-GB"/>
        </w:rPr>
        <w:t xml:space="preserve"> </w:t>
      </w:r>
      <w:r>
        <w:t>позиционирање</w:t>
      </w:r>
      <w:r>
        <w:rPr>
          <w:lang w:val="mk-MK"/>
        </w:rPr>
        <w:t>то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громобрани</w:t>
      </w:r>
      <w:r w:rsidRPr="00880602">
        <w:rPr>
          <w:lang w:val="en-GB"/>
        </w:rPr>
        <w:t xml:space="preserve"> (</w:t>
      </w:r>
      <w:r>
        <w:t>ако</w:t>
      </w:r>
      <w:r w:rsidRPr="00880602">
        <w:rPr>
          <w:lang w:val="en-GB"/>
        </w:rPr>
        <w:t xml:space="preserve"> </w:t>
      </w:r>
      <w:r>
        <w:t>е</w:t>
      </w:r>
      <w:r w:rsidRPr="00880602">
        <w:rPr>
          <w:lang w:val="en-GB"/>
        </w:rPr>
        <w:t xml:space="preserve"> </w:t>
      </w:r>
      <w:r>
        <w:t>потребно</w:t>
      </w:r>
      <w:r>
        <w:rPr>
          <w:lang w:val="mk-MK"/>
        </w:rPr>
        <w:t xml:space="preserve"> проверете дали громобраните</w:t>
      </w:r>
      <w:r w:rsidRPr="00880602">
        <w:rPr>
          <w:lang w:val="en-GB"/>
        </w:rPr>
        <w:t xml:space="preserve"> </w:t>
      </w:r>
      <w:r>
        <w:t>можеле</w:t>
      </w:r>
      <w:r w:rsidRPr="00880602">
        <w:rPr>
          <w:lang w:val="en-GB"/>
        </w:rPr>
        <w:t xml:space="preserve"> </w:t>
      </w:r>
      <w:r>
        <w:t>да</w:t>
      </w:r>
      <w:r w:rsidRPr="00880602">
        <w:rPr>
          <w:lang w:val="en-GB"/>
        </w:rPr>
        <w:t xml:space="preserve"> </w:t>
      </w:r>
      <w:r>
        <w:t>бидат</w:t>
      </w:r>
      <w:r w:rsidRPr="00880602">
        <w:rPr>
          <w:lang w:val="en-GB"/>
        </w:rPr>
        <w:t xml:space="preserve"> </w:t>
      </w:r>
      <w:r>
        <w:t>инсталирани</w:t>
      </w:r>
      <w:r w:rsidRPr="00880602">
        <w:rPr>
          <w:lang w:val="en-GB"/>
        </w:rPr>
        <w:t xml:space="preserve"> </w:t>
      </w:r>
      <w:r>
        <w:t>во</w:t>
      </w:r>
      <w:r w:rsidRPr="00880602">
        <w:rPr>
          <w:lang w:val="en-GB"/>
        </w:rPr>
        <w:t xml:space="preserve"> </w:t>
      </w:r>
      <w:r>
        <w:t>други</w:t>
      </w:r>
      <w:r w:rsidRPr="00880602">
        <w:rPr>
          <w:lang w:val="en-GB"/>
        </w:rPr>
        <w:t xml:space="preserve"> </w:t>
      </w:r>
      <w:r>
        <w:t>места</w:t>
      </w:r>
      <w:r>
        <w:rPr>
          <w:lang w:val="mk-MK"/>
        </w:rPr>
        <w:t xml:space="preserve"> или поставените</w:t>
      </w:r>
      <w:r w:rsidRPr="00880602">
        <w:rPr>
          <w:lang w:val="en-GB"/>
        </w:rPr>
        <w:t xml:space="preserve"> </w:t>
      </w:r>
      <w:r>
        <w:t>се</w:t>
      </w:r>
      <w:r w:rsidRPr="00880602">
        <w:rPr>
          <w:lang w:val="en-GB"/>
        </w:rPr>
        <w:t xml:space="preserve"> </w:t>
      </w:r>
      <w:r>
        <w:t>доволни</w:t>
      </w:r>
      <w:r w:rsidRPr="00880602">
        <w:rPr>
          <w:lang w:val="en-GB"/>
        </w:rPr>
        <w:t xml:space="preserve"> </w:t>
      </w:r>
      <w:r>
        <w:t>за</w:t>
      </w:r>
      <w:r w:rsidRPr="00880602">
        <w:rPr>
          <w:lang w:val="en-GB"/>
        </w:rPr>
        <w:t xml:space="preserve"> </w:t>
      </w:r>
      <w:r>
        <w:t>објекто</w:t>
      </w:r>
      <w:r>
        <w:rPr>
          <w:lang w:val="mk-MK"/>
        </w:rPr>
        <w:t>т</w:t>
      </w:r>
      <w:r w:rsidRPr="00880602">
        <w:rPr>
          <w:lang w:val="en-GB"/>
        </w:rPr>
        <w:t>)</w:t>
      </w:r>
    </w:p>
    <w:p w14:paraId="0ECC42EC" w14:textId="7DFE0E1A" w:rsidR="00880602" w:rsidRPr="00880602" w:rsidRDefault="00880602" w:rsidP="004D69FF">
      <w:pPr>
        <w:pStyle w:val="ListParagraph"/>
        <w:numPr>
          <w:ilvl w:val="0"/>
          <w:numId w:val="24"/>
        </w:numPr>
        <w:rPr>
          <w:lang w:val="en-GB"/>
        </w:rPr>
      </w:pPr>
      <w:r w:rsidRPr="00880602">
        <w:rPr>
          <w:lang w:val="en-GB"/>
        </w:rPr>
        <w:t xml:space="preserve"> </w:t>
      </w:r>
      <w:r>
        <w:t>Проверете</w:t>
      </w:r>
      <w:r w:rsidRPr="00880602">
        <w:rPr>
          <w:lang w:val="en-GB"/>
        </w:rPr>
        <w:t xml:space="preserve"> </w:t>
      </w:r>
      <w:r>
        <w:t>го</w:t>
      </w:r>
      <w:r w:rsidRPr="00880602">
        <w:rPr>
          <w:lang w:val="en-GB"/>
        </w:rPr>
        <w:t xml:space="preserve"> </w:t>
      </w:r>
      <w:r>
        <w:t>нивото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функционалност</w:t>
      </w:r>
      <w:r w:rsidRPr="00880602">
        <w:rPr>
          <w:lang w:val="en-GB"/>
        </w:rPr>
        <w:t xml:space="preserve"> </w:t>
      </w:r>
      <w:r>
        <w:t>на</w:t>
      </w:r>
      <w:r w:rsidRPr="00880602">
        <w:rPr>
          <w:lang w:val="en-GB"/>
        </w:rPr>
        <w:t xml:space="preserve"> </w:t>
      </w:r>
      <w:r>
        <w:t>алармните</w:t>
      </w:r>
      <w:r w:rsidRPr="00880602">
        <w:rPr>
          <w:lang w:val="en-GB"/>
        </w:rPr>
        <w:t xml:space="preserve"> </w:t>
      </w:r>
      <w:r>
        <w:t>системи</w:t>
      </w:r>
      <w:r w:rsidRPr="00880602">
        <w:rPr>
          <w:lang w:val="en-GB"/>
        </w:rPr>
        <w:t xml:space="preserve"> (</w:t>
      </w:r>
      <w:r>
        <w:t>истекување</w:t>
      </w:r>
      <w:r w:rsidRPr="00880602">
        <w:rPr>
          <w:lang w:val="en-GB"/>
        </w:rPr>
        <w:t xml:space="preserve"> / </w:t>
      </w:r>
      <w:r>
        <w:rPr>
          <w:lang w:val="mk-MK"/>
        </w:rPr>
        <w:t>оган</w:t>
      </w:r>
      <w:r w:rsidRPr="00880602">
        <w:rPr>
          <w:lang w:val="en-GB"/>
        </w:rPr>
        <w:t>)</w:t>
      </w:r>
    </w:p>
    <w:p w14:paraId="7DDE1795" w14:textId="30EED933" w:rsidR="00807753" w:rsidRPr="00807753" w:rsidRDefault="001857D1" w:rsidP="004D69FF">
      <w:pPr>
        <w:numPr>
          <w:ilvl w:val="0"/>
          <w:numId w:val="8"/>
        </w:numPr>
        <w:spacing w:before="240"/>
      </w:pPr>
      <w:r>
        <w:rPr>
          <w:b/>
          <w:lang w:val="mk-MK"/>
        </w:rPr>
        <w:t>Резервоари за складирање</w:t>
      </w:r>
      <w:r w:rsidR="00BE4564">
        <w:rPr>
          <w:b/>
        </w:rPr>
        <w:t xml:space="preserve"> (</w:t>
      </w:r>
      <w:r>
        <w:rPr>
          <w:b/>
          <w:lang w:val="mk-MK"/>
        </w:rPr>
        <w:t>доколку ги има)</w:t>
      </w:r>
    </w:p>
    <w:p w14:paraId="7A0E3F68" w14:textId="6438B386" w:rsidR="00807753" w:rsidRPr="00807753" w:rsidRDefault="00807753" w:rsidP="004D69FF">
      <w:pPr>
        <w:pStyle w:val="ListParagraph"/>
        <w:numPr>
          <w:ilvl w:val="0"/>
          <w:numId w:val="25"/>
        </w:numPr>
        <w:spacing w:before="240"/>
        <w:rPr>
          <w:lang w:val="en-GB"/>
        </w:rPr>
      </w:pPr>
      <w:r>
        <w:t>Проверете</w:t>
      </w:r>
      <w:r w:rsidRPr="00807753">
        <w:rPr>
          <w:lang w:val="en-GB"/>
        </w:rPr>
        <w:t xml:space="preserve"> </w:t>
      </w:r>
      <w:r>
        <w:t>дали</w:t>
      </w:r>
      <w:r w:rsidRPr="00807753">
        <w:rPr>
          <w:lang w:val="en-GB"/>
        </w:rPr>
        <w:t xml:space="preserve"> </w:t>
      </w:r>
      <w:r>
        <w:t>запаливи</w:t>
      </w:r>
      <w:r>
        <w:rPr>
          <w:lang w:val="mk-MK"/>
        </w:rPr>
        <w:t>те</w:t>
      </w:r>
      <w:r w:rsidRPr="00807753">
        <w:rPr>
          <w:lang w:val="en-GB"/>
        </w:rPr>
        <w:t xml:space="preserve"> </w:t>
      </w:r>
      <w:r>
        <w:t>течности</w:t>
      </w:r>
      <w:r w:rsidRPr="00807753">
        <w:rPr>
          <w:lang w:val="en-GB"/>
        </w:rPr>
        <w:t xml:space="preserve"> </w:t>
      </w:r>
      <w:r>
        <w:t>се</w:t>
      </w:r>
      <w:r w:rsidRPr="00807753">
        <w:rPr>
          <w:lang w:val="en-GB"/>
        </w:rPr>
        <w:t xml:space="preserve"> </w:t>
      </w:r>
      <w:r>
        <w:t>чуваат</w:t>
      </w:r>
      <w:r w:rsidRPr="00807753">
        <w:rPr>
          <w:lang w:val="en-GB"/>
        </w:rPr>
        <w:t xml:space="preserve"> </w:t>
      </w:r>
      <w:r>
        <w:t>соодветно</w:t>
      </w:r>
      <w:r w:rsidRPr="00807753">
        <w:rPr>
          <w:lang w:val="en-GB"/>
        </w:rPr>
        <w:t xml:space="preserve"> (</w:t>
      </w:r>
      <w:r>
        <w:t>фиксен</w:t>
      </w:r>
      <w:r w:rsidRPr="00807753">
        <w:rPr>
          <w:lang w:val="en-GB"/>
        </w:rPr>
        <w:t xml:space="preserve"> </w:t>
      </w:r>
      <w:r>
        <w:t>покрив</w:t>
      </w:r>
      <w:r w:rsidRPr="00807753">
        <w:rPr>
          <w:lang w:val="en-GB"/>
        </w:rPr>
        <w:t xml:space="preserve"> </w:t>
      </w:r>
      <w:r>
        <w:rPr>
          <w:lang w:val="mk-MK"/>
        </w:rPr>
        <w:t>на резервоарите</w:t>
      </w:r>
      <w:r w:rsidRPr="00807753">
        <w:rPr>
          <w:lang w:val="en-GB"/>
        </w:rPr>
        <w:t>)</w:t>
      </w:r>
    </w:p>
    <w:p w14:paraId="0FA371B8" w14:textId="5C6EA0FB" w:rsidR="00807753" w:rsidRPr="00807753" w:rsidRDefault="00807753" w:rsidP="004D69FF">
      <w:pPr>
        <w:pStyle w:val="ListParagraph"/>
        <w:numPr>
          <w:ilvl w:val="0"/>
          <w:numId w:val="25"/>
        </w:numPr>
        <w:spacing w:before="240"/>
        <w:rPr>
          <w:lang w:val="en-GB"/>
        </w:rPr>
      </w:pPr>
      <w:r>
        <w:t>Проверете</w:t>
      </w:r>
      <w:r w:rsidRPr="00807753">
        <w:rPr>
          <w:lang w:val="en-GB"/>
        </w:rPr>
        <w:t xml:space="preserve"> </w:t>
      </w:r>
      <w:r>
        <w:t>дали</w:t>
      </w:r>
      <w:r w:rsidRPr="00807753">
        <w:rPr>
          <w:lang w:val="en-GB"/>
        </w:rPr>
        <w:t xml:space="preserve"> </w:t>
      </w:r>
      <w:r>
        <w:t>системите</w:t>
      </w:r>
      <w:r w:rsidRPr="00807753">
        <w:rPr>
          <w:lang w:val="en-GB"/>
        </w:rPr>
        <w:t xml:space="preserve"> </w:t>
      </w:r>
      <w:r>
        <w:t>за</w:t>
      </w:r>
      <w:r w:rsidRPr="00807753">
        <w:rPr>
          <w:lang w:val="en-GB"/>
        </w:rPr>
        <w:t xml:space="preserve"> </w:t>
      </w:r>
      <w:r>
        <w:t>собирање</w:t>
      </w:r>
      <w:r w:rsidRPr="00807753">
        <w:rPr>
          <w:lang w:val="en-GB"/>
        </w:rPr>
        <w:t xml:space="preserve"> </w:t>
      </w:r>
      <w:r>
        <w:t>на</w:t>
      </w:r>
      <w:r w:rsidRPr="00807753">
        <w:rPr>
          <w:lang w:val="en-GB"/>
        </w:rPr>
        <w:t xml:space="preserve"> </w:t>
      </w:r>
      <w:r>
        <w:t>правилното</w:t>
      </w:r>
      <w:r w:rsidRPr="00807753">
        <w:rPr>
          <w:lang w:val="en-GB"/>
        </w:rPr>
        <w:t xml:space="preserve"> </w:t>
      </w:r>
      <w:r>
        <w:t>истекување</w:t>
      </w:r>
      <w:r w:rsidRPr="00807753">
        <w:rPr>
          <w:lang w:val="en-GB"/>
        </w:rPr>
        <w:t xml:space="preserve"> </w:t>
      </w:r>
      <w:r>
        <w:t>се</w:t>
      </w:r>
      <w:r w:rsidRPr="00807753">
        <w:rPr>
          <w:lang w:val="en-GB"/>
        </w:rPr>
        <w:t xml:space="preserve"> </w:t>
      </w:r>
      <w:r>
        <w:t>сместени</w:t>
      </w:r>
      <w:r w:rsidRPr="00807753">
        <w:rPr>
          <w:lang w:val="en-GB"/>
        </w:rPr>
        <w:t xml:space="preserve"> </w:t>
      </w:r>
      <w:r>
        <w:t>околу</w:t>
      </w:r>
      <w:r w:rsidRPr="00807753">
        <w:rPr>
          <w:lang w:val="en-GB"/>
        </w:rPr>
        <w:t xml:space="preserve"> </w:t>
      </w:r>
      <w:r>
        <w:t>отворени</w:t>
      </w:r>
      <w:r w:rsidRPr="00807753">
        <w:rPr>
          <w:lang w:val="en-GB"/>
        </w:rPr>
        <w:t xml:space="preserve"> </w:t>
      </w:r>
      <w:r>
        <w:rPr>
          <w:lang w:val="mk-MK"/>
        </w:rPr>
        <w:t>резервоари</w:t>
      </w:r>
      <w:r w:rsidRPr="00807753">
        <w:rPr>
          <w:lang w:val="en-GB"/>
        </w:rPr>
        <w:t xml:space="preserve"> </w:t>
      </w:r>
      <w:r>
        <w:t>и</w:t>
      </w:r>
      <w:r w:rsidRPr="00807753">
        <w:rPr>
          <w:lang w:val="en-GB"/>
        </w:rPr>
        <w:t xml:space="preserve"> </w:t>
      </w:r>
      <w:r>
        <w:t>каде</w:t>
      </w:r>
      <w:r w:rsidRPr="00807753">
        <w:rPr>
          <w:lang w:val="en-GB"/>
        </w:rPr>
        <w:t xml:space="preserve"> </w:t>
      </w:r>
      <w:r>
        <w:t>се</w:t>
      </w:r>
      <w:r w:rsidRPr="00807753">
        <w:rPr>
          <w:lang w:val="en-GB"/>
        </w:rPr>
        <w:t xml:space="preserve"> </w:t>
      </w:r>
      <w:r>
        <w:t>испуштаат</w:t>
      </w:r>
      <w:r w:rsidRPr="00807753">
        <w:rPr>
          <w:lang w:val="en-GB"/>
        </w:rPr>
        <w:t xml:space="preserve"> </w:t>
      </w:r>
      <w:r>
        <w:rPr>
          <w:lang w:val="mk-MK"/>
        </w:rPr>
        <w:t xml:space="preserve">евентуалните </w:t>
      </w:r>
      <w:r w:rsidRPr="00807753">
        <w:rPr>
          <w:lang w:val="en-GB"/>
        </w:rPr>
        <w:t xml:space="preserve"> </w:t>
      </w:r>
      <w:r>
        <w:t>истекувањ</w:t>
      </w:r>
      <w:r>
        <w:rPr>
          <w:lang w:val="mk-MK"/>
        </w:rPr>
        <w:t>а</w:t>
      </w:r>
      <w:r w:rsidRPr="00807753">
        <w:rPr>
          <w:lang w:val="en-GB"/>
        </w:rPr>
        <w:t xml:space="preserve"> (</w:t>
      </w:r>
      <w:r>
        <w:t>пречистителна</w:t>
      </w:r>
      <w:r w:rsidRPr="00807753">
        <w:rPr>
          <w:lang w:val="en-GB"/>
        </w:rPr>
        <w:t xml:space="preserve"> </w:t>
      </w:r>
      <w:r>
        <w:t>станица</w:t>
      </w:r>
      <w:r w:rsidRPr="00807753">
        <w:rPr>
          <w:lang w:val="en-GB"/>
        </w:rPr>
        <w:t>?)</w:t>
      </w:r>
    </w:p>
    <w:p w14:paraId="41BBEEBE" w14:textId="77777777" w:rsidR="00807753" w:rsidRPr="00807753" w:rsidRDefault="00807753" w:rsidP="004D69FF">
      <w:pPr>
        <w:pStyle w:val="ListParagraph"/>
        <w:numPr>
          <w:ilvl w:val="0"/>
          <w:numId w:val="9"/>
        </w:numPr>
        <w:spacing w:before="240"/>
        <w:rPr>
          <w:b/>
          <w:lang w:val="en-GB"/>
        </w:rPr>
      </w:pPr>
      <w:r>
        <w:t>Ако</w:t>
      </w:r>
      <w:r w:rsidRPr="00807753">
        <w:rPr>
          <w:lang w:val="en-GB"/>
        </w:rPr>
        <w:t xml:space="preserve"> </w:t>
      </w:r>
      <w:r>
        <w:t>канцероген</w:t>
      </w:r>
      <w:r w:rsidRPr="00807753">
        <w:rPr>
          <w:lang w:val="en-GB"/>
        </w:rPr>
        <w:t xml:space="preserve"> </w:t>
      </w:r>
      <w:r>
        <w:t>или</w:t>
      </w:r>
      <w:r w:rsidRPr="00807753">
        <w:rPr>
          <w:lang w:val="en-GB"/>
        </w:rPr>
        <w:t xml:space="preserve"> </w:t>
      </w:r>
      <w:r>
        <w:t>друг</w:t>
      </w:r>
      <w:r w:rsidRPr="00807753">
        <w:rPr>
          <w:lang w:val="en-GB"/>
        </w:rPr>
        <w:t xml:space="preserve"> </w:t>
      </w:r>
      <w:r>
        <w:t>опасен</w:t>
      </w:r>
      <w:r w:rsidRPr="00807753">
        <w:rPr>
          <w:lang w:val="en-GB"/>
        </w:rPr>
        <w:t xml:space="preserve"> </w:t>
      </w:r>
      <w:r>
        <w:t>отпад</w:t>
      </w:r>
      <w:r w:rsidRPr="00807753">
        <w:rPr>
          <w:lang w:val="en-GB"/>
        </w:rPr>
        <w:t xml:space="preserve"> </w:t>
      </w:r>
      <w:r>
        <w:t>се</w:t>
      </w:r>
      <w:r w:rsidRPr="00807753">
        <w:rPr>
          <w:lang w:val="en-GB"/>
        </w:rPr>
        <w:t xml:space="preserve"> </w:t>
      </w:r>
      <w:r>
        <w:t>чува</w:t>
      </w:r>
      <w:r w:rsidRPr="00807753">
        <w:rPr>
          <w:lang w:val="en-GB"/>
        </w:rPr>
        <w:t xml:space="preserve"> </w:t>
      </w:r>
      <w:r>
        <w:t>во</w:t>
      </w:r>
      <w:r w:rsidRPr="00807753">
        <w:rPr>
          <w:lang w:val="en-GB"/>
        </w:rPr>
        <w:t xml:space="preserve"> </w:t>
      </w:r>
      <w:r>
        <w:t>резервоари</w:t>
      </w:r>
      <w:r w:rsidRPr="00807753">
        <w:rPr>
          <w:lang w:val="en-GB"/>
        </w:rPr>
        <w:t xml:space="preserve"> </w:t>
      </w:r>
      <w:r w:rsidRPr="00807753">
        <w:rPr>
          <w:lang w:val="mk-MK"/>
        </w:rPr>
        <w:t xml:space="preserve">во </w:t>
      </w:r>
      <w:r w:rsidRPr="00807753">
        <w:rPr>
          <w:lang w:val="en-GB"/>
        </w:rPr>
        <w:t xml:space="preserve"> </w:t>
      </w:r>
      <w:r>
        <w:t>инсталација</w:t>
      </w:r>
      <w:r w:rsidRPr="00807753">
        <w:rPr>
          <w:lang w:val="mk-MK"/>
        </w:rPr>
        <w:t xml:space="preserve">та треба да се проверти </w:t>
      </w:r>
      <w:r>
        <w:t>правилно</w:t>
      </w:r>
      <w:r w:rsidRPr="00807753">
        <w:rPr>
          <w:lang w:val="mk-MK"/>
        </w:rPr>
        <w:t>то</w:t>
      </w:r>
      <w:r w:rsidRPr="00807753">
        <w:rPr>
          <w:lang w:val="en-GB"/>
        </w:rPr>
        <w:t xml:space="preserve"> </w:t>
      </w:r>
      <w:r>
        <w:t>функционирање</w:t>
      </w:r>
      <w:r w:rsidRPr="00807753">
        <w:rPr>
          <w:lang w:val="en-GB"/>
        </w:rPr>
        <w:t xml:space="preserve"> </w:t>
      </w:r>
      <w:r>
        <w:t>на</w:t>
      </w:r>
      <w:r w:rsidRPr="00807753">
        <w:rPr>
          <w:lang w:val="en-GB"/>
        </w:rPr>
        <w:t xml:space="preserve"> </w:t>
      </w:r>
      <w:r>
        <w:t>системот</w:t>
      </w:r>
      <w:r w:rsidRPr="00807753">
        <w:rPr>
          <w:lang w:val="en-GB"/>
        </w:rPr>
        <w:t xml:space="preserve"> </w:t>
      </w:r>
      <w:r>
        <w:t>за</w:t>
      </w:r>
      <w:r w:rsidRPr="00807753">
        <w:rPr>
          <w:lang w:val="en-GB"/>
        </w:rPr>
        <w:t xml:space="preserve"> </w:t>
      </w:r>
      <w:r>
        <w:t>третман</w:t>
      </w:r>
      <w:r w:rsidRPr="00807753">
        <w:rPr>
          <w:lang w:val="en-GB"/>
        </w:rPr>
        <w:t xml:space="preserve"> </w:t>
      </w:r>
      <w:r>
        <w:t>на</w:t>
      </w:r>
      <w:r w:rsidRPr="00807753">
        <w:rPr>
          <w:lang w:val="en-GB"/>
        </w:rPr>
        <w:t xml:space="preserve"> </w:t>
      </w:r>
      <w:r>
        <w:t>пареа</w:t>
      </w:r>
      <w:r w:rsidRPr="00807753">
        <w:rPr>
          <w:lang w:val="en-GB"/>
        </w:rPr>
        <w:t xml:space="preserve"> </w:t>
      </w:r>
    </w:p>
    <w:p w14:paraId="6EEB30F4" w14:textId="77777777" w:rsidR="00807753" w:rsidRPr="00807753" w:rsidRDefault="00807753" w:rsidP="00807753">
      <w:pPr>
        <w:pStyle w:val="ListParagraph"/>
        <w:spacing w:before="240"/>
        <w:ind w:left="630"/>
        <w:rPr>
          <w:b/>
          <w:lang w:val="en-GB"/>
        </w:rPr>
      </w:pPr>
    </w:p>
    <w:p w14:paraId="410F6A02" w14:textId="09A42322" w:rsidR="00D04EE9" w:rsidRPr="00B0326E" w:rsidRDefault="001857D1" w:rsidP="004D69FF">
      <w:pPr>
        <w:pStyle w:val="ListParagraph"/>
        <w:numPr>
          <w:ilvl w:val="0"/>
          <w:numId w:val="8"/>
        </w:numPr>
        <w:spacing w:before="240"/>
        <w:rPr>
          <w:b/>
        </w:rPr>
      </w:pPr>
      <w:r w:rsidRPr="00807753">
        <w:rPr>
          <w:b/>
          <w:lang w:val="mk-MK"/>
        </w:rPr>
        <w:t>Целокупно управување на капацитетот</w:t>
      </w:r>
    </w:p>
    <w:p w14:paraId="2856FD41" w14:textId="77777777" w:rsidR="00B0326E" w:rsidRPr="00B0326E" w:rsidRDefault="00B0326E" w:rsidP="00B0326E">
      <w:pPr>
        <w:pStyle w:val="ListParagraph"/>
        <w:spacing w:before="240"/>
        <w:rPr>
          <w:b/>
        </w:rPr>
      </w:pPr>
    </w:p>
    <w:p w14:paraId="5DE86DF1" w14:textId="6BA29940" w:rsidR="00B0326E" w:rsidRPr="00B0326E" w:rsidRDefault="00B0326E" w:rsidP="004D69FF">
      <w:pPr>
        <w:pStyle w:val="ListParagraph"/>
        <w:numPr>
          <w:ilvl w:val="0"/>
          <w:numId w:val="26"/>
        </w:numPr>
        <w:spacing w:before="240"/>
        <w:rPr>
          <w:lang w:val="mk-MK"/>
        </w:rPr>
      </w:pPr>
      <w:r>
        <w:rPr>
          <w:lang w:val="mk-MK"/>
        </w:rPr>
        <w:t>Проверете постоењ</w:t>
      </w:r>
      <w:r w:rsidRPr="00B0326E">
        <w:rPr>
          <w:lang w:val="mk-MK"/>
        </w:rPr>
        <w:t xml:space="preserve"> на регулатива / прирачник за работа на капацитетот и во кој обем се ажурира</w:t>
      </w:r>
    </w:p>
    <w:p w14:paraId="38CE98DC" w14:textId="4C8D9DA0" w:rsidR="00B0326E" w:rsidRPr="00B0326E" w:rsidRDefault="00B0326E" w:rsidP="004D69FF">
      <w:pPr>
        <w:pStyle w:val="ListParagraph"/>
        <w:numPr>
          <w:ilvl w:val="0"/>
          <w:numId w:val="26"/>
        </w:numPr>
        <w:spacing w:before="240"/>
        <w:rPr>
          <w:lang w:val="mk-MK"/>
        </w:rPr>
      </w:pPr>
      <w:r>
        <w:rPr>
          <w:lang w:val="mk-MK"/>
        </w:rPr>
        <w:t>Проверете белешки доставени до</w:t>
      </w:r>
      <w:r w:rsidRPr="00B0326E">
        <w:rPr>
          <w:lang w:val="mk-MK"/>
        </w:rPr>
        <w:t xml:space="preserve"> објект</w:t>
      </w:r>
      <w:r>
        <w:rPr>
          <w:lang w:val="mk-MK"/>
        </w:rPr>
        <w:t>от: тие ќе дадат</w:t>
      </w:r>
      <w:r w:rsidRPr="00B0326E">
        <w:rPr>
          <w:lang w:val="mk-MK"/>
        </w:rPr>
        <w:t xml:space="preserve"> увид на видовите и количините на опасен отпад доставен до инсталација и мора да биде идентична со </w:t>
      </w:r>
      <w:r>
        <w:rPr>
          <w:lang w:val="mk-MK"/>
        </w:rPr>
        <w:t xml:space="preserve">регистарот на количество отпад во објектот </w:t>
      </w:r>
      <w:r w:rsidRPr="00B0326E">
        <w:rPr>
          <w:lang w:val="mk-MK"/>
        </w:rPr>
        <w:t xml:space="preserve">(како што, впрочем </w:t>
      </w:r>
      <w:r w:rsidRPr="00B0326E">
        <w:rPr>
          <w:u w:val="single"/>
          <w:lang w:val="mk-MK"/>
        </w:rPr>
        <w:t>оваа задача е од суштинско значење за да се намалување / недозволениот транспорт / пазар на отпад</w:t>
      </w:r>
      <w:r w:rsidRPr="00B0326E">
        <w:rPr>
          <w:lang w:val="mk-MK"/>
        </w:rPr>
        <w:t>) - проверет</w:t>
      </w:r>
      <w:r>
        <w:rPr>
          <w:lang w:val="mk-MK"/>
        </w:rPr>
        <w:t xml:space="preserve">е дојдовни </w:t>
      </w:r>
      <w:r>
        <w:rPr>
          <w:lang w:val="mk-MK"/>
        </w:rPr>
        <w:lastRenderedPageBreak/>
        <w:t>/ појдовни количини</w:t>
      </w:r>
      <w:r w:rsidRPr="00B0326E">
        <w:rPr>
          <w:lang w:val="mk-MK"/>
        </w:rPr>
        <w:t xml:space="preserve"> на отпад: тие мора да бидат идентични со испорачаната пра</w:t>
      </w:r>
      <w:r>
        <w:rPr>
          <w:lang w:val="mk-MK"/>
        </w:rPr>
        <w:t xml:space="preserve">тка белешки! – Проверете го Регистарот </w:t>
      </w:r>
      <w:r w:rsidRPr="00B0326E">
        <w:rPr>
          <w:lang w:val="mk-MK"/>
        </w:rPr>
        <w:t>на објектот</w:t>
      </w:r>
    </w:p>
    <w:p w14:paraId="68CAEF62" w14:textId="1ABA70A3" w:rsidR="00B0326E" w:rsidRPr="00B0326E" w:rsidRDefault="00B0326E" w:rsidP="004D69FF">
      <w:pPr>
        <w:pStyle w:val="ListParagraph"/>
        <w:numPr>
          <w:ilvl w:val="0"/>
          <w:numId w:val="26"/>
        </w:numPr>
        <w:spacing w:before="240"/>
        <w:rPr>
          <w:lang w:val="mk-MK"/>
        </w:rPr>
      </w:pPr>
      <w:r w:rsidRPr="00B0326E">
        <w:rPr>
          <w:lang w:val="mk-MK"/>
        </w:rPr>
        <w:t xml:space="preserve">Врз основа на информациите од </w:t>
      </w:r>
      <w:r>
        <w:rPr>
          <w:lang w:val="mk-MK"/>
        </w:rPr>
        <w:t>годишните извештаи (студија изработена во канцеларија</w:t>
      </w:r>
      <w:r w:rsidRPr="00B0326E">
        <w:rPr>
          <w:lang w:val="mk-MK"/>
        </w:rPr>
        <w:t>), а в</w:t>
      </w:r>
      <w:r>
        <w:rPr>
          <w:lang w:val="mk-MK"/>
        </w:rPr>
        <w:t xml:space="preserve">о случај на инциденти </w:t>
      </w:r>
      <w:r w:rsidRPr="00B0326E">
        <w:rPr>
          <w:lang w:val="mk-MK"/>
        </w:rPr>
        <w:t xml:space="preserve"> на загадување / пожар </w:t>
      </w:r>
      <w:r>
        <w:rPr>
          <w:lang w:val="mk-MK"/>
        </w:rPr>
        <w:t xml:space="preserve">да се </w:t>
      </w:r>
      <w:r w:rsidRPr="00B0326E">
        <w:rPr>
          <w:lang w:val="mk-MK"/>
        </w:rPr>
        <w:t>испита до кој степен оператор ги презел потребните мерки за спречување на слични инциденти во иднина</w:t>
      </w:r>
    </w:p>
    <w:p w14:paraId="6FD5A4E9" w14:textId="2E911014" w:rsidR="00B0326E" w:rsidRPr="00B0326E" w:rsidRDefault="00B0326E" w:rsidP="004D69FF">
      <w:pPr>
        <w:pStyle w:val="ListParagraph"/>
        <w:numPr>
          <w:ilvl w:val="0"/>
          <w:numId w:val="26"/>
        </w:numPr>
        <w:spacing w:before="240"/>
        <w:rPr>
          <w:lang w:val="mk-MK"/>
        </w:rPr>
      </w:pPr>
      <w:r>
        <w:rPr>
          <w:lang w:val="mk-MK"/>
        </w:rPr>
        <w:t>Проверете на оперативно ниво</w:t>
      </w:r>
      <w:r w:rsidRPr="00B0326E">
        <w:rPr>
          <w:lang w:val="mk-MK"/>
        </w:rPr>
        <w:t xml:space="preserve"> уреди</w:t>
      </w:r>
      <w:r>
        <w:rPr>
          <w:lang w:val="mk-MK"/>
        </w:rPr>
        <w:t xml:space="preserve"> за детекција на емисии</w:t>
      </w:r>
      <w:r w:rsidRPr="00B0326E">
        <w:rPr>
          <w:lang w:val="mk-MK"/>
        </w:rPr>
        <w:t>.</w:t>
      </w:r>
    </w:p>
    <w:p w14:paraId="1B6E70FA" w14:textId="31A09354" w:rsidR="008D3F2C" w:rsidRDefault="001857D1" w:rsidP="004D69FF">
      <w:pPr>
        <w:pStyle w:val="Heading2"/>
        <w:numPr>
          <w:ilvl w:val="1"/>
          <w:numId w:val="16"/>
        </w:numPr>
        <w:rPr>
          <w:lang w:val="ro-RO"/>
        </w:rPr>
      </w:pPr>
      <w:bookmarkStart w:id="27" w:name="_Toc432780530"/>
      <w:bookmarkStart w:id="28" w:name="_Toc437873345"/>
      <w:r>
        <w:rPr>
          <w:lang w:val="mk-MK"/>
        </w:rPr>
        <w:t>Активности после инспекцијата</w:t>
      </w:r>
      <w:bookmarkEnd w:id="27"/>
      <w:bookmarkEnd w:id="28"/>
    </w:p>
    <w:p w14:paraId="76F0E36F" w14:textId="608CDD9E" w:rsidR="008D3F2C" w:rsidRDefault="001857D1" w:rsidP="004D69FF">
      <w:pPr>
        <w:pStyle w:val="Heading3"/>
        <w:numPr>
          <w:ilvl w:val="2"/>
          <w:numId w:val="16"/>
        </w:numPr>
        <w:rPr>
          <w:color w:val="1F497D"/>
          <w:lang w:val="mk-MK"/>
        </w:rPr>
      </w:pPr>
      <w:bookmarkStart w:id="29" w:name="_Toc432780531"/>
      <w:bookmarkStart w:id="30" w:name="_Toc437873346"/>
      <w:r>
        <w:rPr>
          <w:color w:val="1F497D"/>
          <w:lang w:val="mk-MK"/>
        </w:rPr>
        <w:t>Инспекциски извештаи</w:t>
      </w:r>
      <w:bookmarkEnd w:id="29"/>
      <w:bookmarkEnd w:id="30"/>
    </w:p>
    <w:p w14:paraId="7EC42632" w14:textId="1370D64D" w:rsidR="00F12A59" w:rsidRPr="00F12A59" w:rsidRDefault="00F12A59" w:rsidP="00F12A59">
      <w:pPr>
        <w:rPr>
          <w:lang w:val="mk-MK"/>
        </w:rPr>
      </w:pPr>
      <w:r>
        <w:rPr>
          <w:lang w:val="mk-MK"/>
        </w:rPr>
        <w:t xml:space="preserve">На крајот на инспекцијата </w:t>
      </w:r>
      <w:r w:rsidRPr="00F12A59">
        <w:rPr>
          <w:lang w:val="mk-MK"/>
        </w:rPr>
        <w:t>се враќа</w:t>
      </w:r>
      <w:r>
        <w:rPr>
          <w:lang w:val="mk-MK"/>
        </w:rPr>
        <w:t>те</w:t>
      </w:r>
      <w:r w:rsidRPr="00F12A59">
        <w:rPr>
          <w:lang w:val="mk-MK"/>
        </w:rPr>
        <w:t xml:space="preserve"> во канцелариите на инспекторатот </w:t>
      </w:r>
      <w:r>
        <w:rPr>
          <w:lang w:val="mk-MK"/>
        </w:rPr>
        <w:t xml:space="preserve">и еден </w:t>
      </w:r>
      <w:r w:rsidRPr="00F12A59">
        <w:rPr>
          <w:lang w:val="mk-MK"/>
        </w:rPr>
        <w:t>извештај треба да биде подготвен во кој се внесуваат</w:t>
      </w:r>
      <w:r>
        <w:rPr>
          <w:lang w:val="mk-MK"/>
        </w:rPr>
        <w:t xml:space="preserve"> следниве</w:t>
      </w:r>
      <w:r w:rsidRPr="00F12A59">
        <w:rPr>
          <w:lang w:val="mk-MK"/>
        </w:rPr>
        <w:t xml:space="preserve"> 3 главни делови:</w:t>
      </w:r>
    </w:p>
    <w:p w14:paraId="725C8534" w14:textId="0AF24A45" w:rsidR="008D3F2C" w:rsidRPr="00D41810" w:rsidRDefault="00F12A59" w:rsidP="004D69FF">
      <w:pPr>
        <w:numPr>
          <w:ilvl w:val="0"/>
          <w:numId w:val="12"/>
        </w:numPr>
        <w:rPr>
          <w:u w:val="single"/>
          <w:lang w:val="ro-RO"/>
        </w:rPr>
      </w:pPr>
      <w:r>
        <w:rPr>
          <w:u w:val="single"/>
          <w:lang w:val="mk-MK"/>
        </w:rPr>
        <w:t>Основа на инспекцијата</w:t>
      </w:r>
    </w:p>
    <w:p w14:paraId="1B7424B2" w14:textId="607D654F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val="ro-RO" w:eastAsia="ar-SA"/>
        </w:rPr>
      </w:pPr>
      <w:r>
        <w:rPr>
          <w:rFonts w:ascii="Calibri" w:hAnsi="Calibri" w:cs="Calibri"/>
          <w:sz w:val="22"/>
          <w:szCs w:val="22"/>
          <w:lang w:val="mk-MK" w:eastAsia="ar-SA"/>
        </w:rPr>
        <w:t>И</w:t>
      </w:r>
      <w:r w:rsidRPr="00A138EB">
        <w:rPr>
          <w:rFonts w:ascii="Calibri" w:hAnsi="Calibri" w:cs="Calibri"/>
          <w:sz w:val="22"/>
          <w:szCs w:val="22"/>
          <w:lang w:val="ro-RO" w:eastAsia="ar-SA"/>
        </w:rPr>
        <w:t>нспе</w:t>
      </w:r>
      <w:r>
        <w:rPr>
          <w:rFonts w:ascii="Calibri" w:hAnsi="Calibri" w:cs="Calibri"/>
          <w:sz w:val="22"/>
          <w:szCs w:val="22"/>
          <w:lang w:val="ro-RO" w:eastAsia="ar-SA"/>
        </w:rPr>
        <w:t>кци</w:t>
      </w:r>
      <w:r>
        <w:rPr>
          <w:rFonts w:ascii="Calibri" w:hAnsi="Calibri" w:cs="Calibri"/>
          <w:sz w:val="22"/>
          <w:szCs w:val="22"/>
          <w:lang w:val="mk-MK" w:eastAsia="ar-SA"/>
        </w:rPr>
        <w:t>ска основа</w:t>
      </w:r>
      <w:r>
        <w:rPr>
          <w:rFonts w:ascii="Calibri" w:hAnsi="Calibri" w:cs="Calibri"/>
          <w:sz w:val="22"/>
          <w:szCs w:val="22"/>
          <w:lang w:val="ro-RO" w:eastAsia="ar-SA"/>
        </w:rPr>
        <w:t xml:space="preserve"> (дозвола, законски</w:t>
      </w:r>
      <w:r w:rsidRPr="00A138EB">
        <w:rPr>
          <w:rFonts w:ascii="Calibri" w:hAnsi="Calibri" w:cs="Calibri"/>
          <w:sz w:val="22"/>
          <w:szCs w:val="22"/>
          <w:lang w:val="ro-RO" w:eastAsia="ar-SA"/>
        </w:rPr>
        <w:t xml:space="preserve"> прописи)</w:t>
      </w:r>
    </w:p>
    <w:p w14:paraId="51B080BA" w14:textId="5DD62A91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val="ro-RO" w:eastAsia="ar-SA"/>
        </w:rPr>
      </w:pPr>
      <w:r>
        <w:rPr>
          <w:rFonts w:ascii="Calibri" w:hAnsi="Calibri" w:cs="Calibri"/>
          <w:sz w:val="22"/>
          <w:szCs w:val="22"/>
          <w:lang w:val="ro-RO" w:eastAsia="ar-SA"/>
        </w:rPr>
        <w:t>Надлежни</w:t>
      </w:r>
      <w:r w:rsidRPr="00A138EB">
        <w:rPr>
          <w:rFonts w:ascii="Calibri" w:hAnsi="Calibri" w:cs="Calibri"/>
          <w:sz w:val="22"/>
          <w:szCs w:val="22"/>
          <w:lang w:val="ro-RO" w:eastAsia="ar-SA"/>
        </w:rPr>
        <w:t xml:space="preserve"> инспекциски органи, соработка </w:t>
      </w:r>
      <w:r>
        <w:rPr>
          <w:rFonts w:ascii="Calibri" w:hAnsi="Calibri" w:cs="Calibri"/>
          <w:sz w:val="22"/>
          <w:szCs w:val="22"/>
          <w:lang w:val="mk-MK" w:eastAsia="ar-SA"/>
        </w:rPr>
        <w:t xml:space="preserve">со </w:t>
      </w:r>
      <w:r w:rsidRPr="00A138EB">
        <w:rPr>
          <w:rFonts w:ascii="Calibri" w:hAnsi="Calibri" w:cs="Calibri"/>
          <w:sz w:val="22"/>
          <w:szCs w:val="22"/>
          <w:lang w:val="ro-RO" w:eastAsia="ar-SA"/>
        </w:rPr>
        <w:t>инспекциски органи</w:t>
      </w:r>
    </w:p>
    <w:p w14:paraId="7B474505" w14:textId="02A09D1F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val="ro-RO" w:eastAsia="ar-SA"/>
        </w:rPr>
      </w:pPr>
      <w:r w:rsidRPr="00A138EB">
        <w:rPr>
          <w:rFonts w:ascii="Calibri" w:hAnsi="Calibri" w:cs="Calibri"/>
          <w:sz w:val="22"/>
          <w:szCs w:val="22"/>
          <w:lang w:val="ro-RO" w:eastAsia="ar-SA"/>
        </w:rPr>
        <w:t>Вид на инсталација (складирање на опасен отпад)</w:t>
      </w:r>
    </w:p>
    <w:p w14:paraId="782FCEC5" w14:textId="53968510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Оператор (Име на компанијата)</w:t>
      </w:r>
    </w:p>
    <w:p w14:paraId="5D1C4271" w14:textId="5531B92F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val="mk-MK" w:eastAsia="ar-SA"/>
        </w:rPr>
        <w:t>А</w:t>
      </w:r>
      <w:r w:rsidRPr="00A138EB">
        <w:rPr>
          <w:rFonts w:ascii="Calibri" w:hAnsi="Calibri" w:cs="Calibri"/>
          <w:sz w:val="22"/>
          <w:szCs w:val="22"/>
          <w:lang w:eastAsia="ar-SA"/>
        </w:rPr>
        <w:t>дреса</w:t>
      </w:r>
    </w:p>
    <w:p w14:paraId="202DD207" w14:textId="7331AE91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Датум на инспекција</w:t>
      </w:r>
    </w:p>
    <w:p w14:paraId="18DF1C61" w14:textId="7034291F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val="mk-MK" w:eastAsia="ar-SA"/>
        </w:rPr>
        <w:t>В</w:t>
      </w:r>
      <w:r w:rsidRPr="00A138EB">
        <w:rPr>
          <w:rFonts w:ascii="Calibri" w:hAnsi="Calibri" w:cs="Calibri"/>
          <w:sz w:val="22"/>
          <w:szCs w:val="22"/>
          <w:lang w:eastAsia="ar-SA"/>
        </w:rPr>
        <w:t>реме</w:t>
      </w:r>
      <w:r>
        <w:rPr>
          <w:rFonts w:ascii="Calibri" w:hAnsi="Calibri" w:cs="Calibri"/>
          <w:sz w:val="22"/>
          <w:szCs w:val="22"/>
          <w:lang w:val="mk-MK" w:eastAsia="ar-SA"/>
        </w:rPr>
        <w:t>траење</w:t>
      </w:r>
      <w:r w:rsidRPr="00A138EB">
        <w:rPr>
          <w:rFonts w:ascii="Calibri" w:hAnsi="Calibri" w:cs="Calibri"/>
          <w:sz w:val="22"/>
          <w:szCs w:val="22"/>
          <w:lang w:eastAsia="ar-SA"/>
        </w:rPr>
        <w:t>то</w:t>
      </w:r>
      <w:r>
        <w:rPr>
          <w:rFonts w:ascii="Calibri" w:hAnsi="Calibri" w:cs="Calibri"/>
          <w:sz w:val="22"/>
          <w:szCs w:val="22"/>
          <w:lang w:val="mk-MK" w:eastAsia="ar-SA"/>
        </w:rPr>
        <w:t xml:space="preserve"> на</w:t>
      </w:r>
      <w:r w:rsidRPr="00A138EB">
        <w:rPr>
          <w:rFonts w:ascii="Calibri" w:hAnsi="Calibri" w:cs="Calibri"/>
          <w:sz w:val="22"/>
          <w:szCs w:val="22"/>
          <w:lang w:eastAsia="ar-SA"/>
        </w:rPr>
        <w:t xml:space="preserve"> инспекција</w:t>
      </w:r>
    </w:p>
    <w:p w14:paraId="425073CE" w14:textId="239DF8D8" w:rsidR="00A138EB" w:rsidRPr="00A138EB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rPr>
          <w:rFonts w:ascii="Calibri" w:hAnsi="Calibri" w:cs="Calibri"/>
          <w:sz w:val="22"/>
          <w:szCs w:val="22"/>
          <w:lang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Предмет на инспекци</w:t>
      </w:r>
      <w:r>
        <w:rPr>
          <w:rFonts w:ascii="Calibri" w:hAnsi="Calibri" w:cs="Calibri"/>
          <w:sz w:val="22"/>
          <w:szCs w:val="22"/>
          <w:lang w:eastAsia="ar-SA"/>
        </w:rPr>
        <w:t>ја (пр интегрираната инспекци</w:t>
      </w:r>
      <w:r>
        <w:rPr>
          <w:rFonts w:ascii="Calibri" w:hAnsi="Calibri" w:cs="Calibri"/>
          <w:sz w:val="22"/>
          <w:szCs w:val="22"/>
          <w:lang w:val="mk-MK" w:eastAsia="ar-SA"/>
        </w:rPr>
        <w:t>ја</w:t>
      </w:r>
      <w:r w:rsidRPr="00A138EB">
        <w:rPr>
          <w:rFonts w:ascii="Calibri" w:hAnsi="Calibri" w:cs="Calibri"/>
          <w:sz w:val="22"/>
          <w:szCs w:val="22"/>
          <w:lang w:eastAsia="ar-SA"/>
        </w:rPr>
        <w:t>, медиумите кои биле проверени, делови од инсталацијата што се инспектирани)</w:t>
      </w:r>
    </w:p>
    <w:p w14:paraId="6B67DEF6" w14:textId="38195C8A" w:rsidR="008D3F2C" w:rsidRDefault="00A138EB" w:rsidP="004D69FF">
      <w:pPr>
        <w:pStyle w:val="Lijstalinea2"/>
        <w:numPr>
          <w:ilvl w:val="0"/>
          <w:numId w:val="10"/>
        </w:numPr>
        <w:spacing w:line="300" w:lineRule="atLeast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Очекуван</w:t>
      </w:r>
      <w:r>
        <w:rPr>
          <w:rFonts w:ascii="Calibri" w:hAnsi="Calibri" w:cs="Calibri"/>
          <w:sz w:val="22"/>
          <w:szCs w:val="22"/>
          <w:lang w:val="mk-MK" w:eastAsia="ar-SA"/>
        </w:rPr>
        <w:t>а</w:t>
      </w:r>
      <w:r>
        <w:rPr>
          <w:rFonts w:ascii="Calibri" w:hAnsi="Calibri" w:cs="Calibri"/>
          <w:sz w:val="22"/>
          <w:szCs w:val="22"/>
          <w:lang w:eastAsia="ar-SA"/>
        </w:rPr>
        <w:t xml:space="preserve"> или неочекуван</w:t>
      </w:r>
      <w:r>
        <w:rPr>
          <w:rFonts w:ascii="Calibri" w:hAnsi="Calibri" w:cs="Calibri"/>
          <w:sz w:val="22"/>
          <w:szCs w:val="22"/>
          <w:lang w:val="mk-MK" w:eastAsia="ar-SA"/>
        </w:rPr>
        <w:t>а</w:t>
      </w:r>
      <w:r w:rsidRPr="00A138EB">
        <w:rPr>
          <w:rFonts w:ascii="Calibri" w:hAnsi="Calibri" w:cs="Calibri"/>
          <w:sz w:val="22"/>
          <w:szCs w:val="22"/>
          <w:lang w:eastAsia="ar-SA"/>
        </w:rPr>
        <w:t xml:space="preserve"> инспекција</w:t>
      </w:r>
    </w:p>
    <w:p w14:paraId="0AE170C4" w14:textId="77777777" w:rsidR="008D3F2C" w:rsidRDefault="008D3F2C" w:rsidP="008D3F2C">
      <w:pPr>
        <w:pStyle w:val="Lijstalinea2"/>
        <w:spacing w:line="300" w:lineRule="atLeast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5AFCA2D" w14:textId="01EB5718" w:rsidR="008D3F2C" w:rsidRDefault="00F12A59" w:rsidP="004D69FF">
      <w:pPr>
        <w:pStyle w:val="Lijstalinea2"/>
        <w:numPr>
          <w:ilvl w:val="0"/>
          <w:numId w:val="11"/>
        </w:numPr>
        <w:spacing w:line="300" w:lineRule="atLeast"/>
        <w:contextualSpacing/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sz w:val="22"/>
          <w:szCs w:val="22"/>
          <w:u w:val="single"/>
          <w:lang w:val="mk-MK" w:eastAsia="ar-SA"/>
        </w:rPr>
        <w:t>Инспекциски резултати</w:t>
      </w:r>
    </w:p>
    <w:p w14:paraId="43EBD1F3" w14:textId="77777777" w:rsidR="008D3F2C" w:rsidRPr="00953CC7" w:rsidRDefault="008D3F2C" w:rsidP="008D3F2C">
      <w:pPr>
        <w:pStyle w:val="Lijstalinea2"/>
        <w:spacing w:line="300" w:lineRule="atLeast"/>
        <w:ind w:left="720"/>
        <w:contextualSpacing/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</w:p>
    <w:p w14:paraId="5CFF1C00" w14:textId="5BFDE7A6" w:rsidR="00A138EB" w:rsidRPr="00A138EB" w:rsidRDefault="00A138EB" w:rsidP="00A138EB">
      <w:pPr>
        <w:pStyle w:val="Lijstalinea2"/>
        <w:spacing w:line="300" w:lineRule="atLeast"/>
        <w:ind w:left="0" w:firstLine="360"/>
        <w:contextualSpacing/>
        <w:rPr>
          <w:rFonts w:ascii="Calibri" w:hAnsi="Calibri" w:cs="Calibri"/>
          <w:sz w:val="22"/>
          <w:szCs w:val="22"/>
          <w:lang w:val="mk-MK"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• Н</w:t>
      </w:r>
      <w:r>
        <w:rPr>
          <w:rFonts w:ascii="Calibri" w:hAnsi="Calibri" w:cs="Calibri"/>
          <w:sz w:val="22"/>
          <w:szCs w:val="22"/>
          <w:lang w:eastAsia="ar-SA"/>
        </w:rPr>
        <w:t>ема или само мали не</w:t>
      </w:r>
      <w:r>
        <w:rPr>
          <w:rFonts w:ascii="Calibri" w:hAnsi="Calibri" w:cs="Calibri"/>
          <w:sz w:val="22"/>
          <w:szCs w:val="22"/>
          <w:lang w:val="mk-MK" w:eastAsia="ar-SA"/>
        </w:rPr>
        <w:t>усогласености</w:t>
      </w:r>
    </w:p>
    <w:p w14:paraId="41E20BAF" w14:textId="74365E6A" w:rsidR="00A138EB" w:rsidRPr="00A138EB" w:rsidRDefault="00A138EB" w:rsidP="00A138EB">
      <w:pPr>
        <w:pStyle w:val="Lijstalinea2"/>
        <w:spacing w:line="300" w:lineRule="atLeast"/>
        <w:ind w:left="0" w:firstLine="360"/>
        <w:contextualSpacing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• Значителн</w:t>
      </w:r>
      <w:r>
        <w:rPr>
          <w:rFonts w:ascii="Calibri" w:hAnsi="Calibri" w:cs="Calibri"/>
          <w:sz w:val="22"/>
          <w:szCs w:val="22"/>
          <w:lang w:val="mk-MK" w:eastAsia="ar-SA"/>
        </w:rPr>
        <w:t>и</w:t>
      </w:r>
      <w:r>
        <w:rPr>
          <w:rFonts w:ascii="Calibri" w:hAnsi="Calibri" w:cs="Calibri"/>
          <w:sz w:val="22"/>
          <w:szCs w:val="22"/>
          <w:lang w:eastAsia="ar-SA"/>
        </w:rPr>
        <w:t xml:space="preserve"> или релевантн</w:t>
      </w:r>
      <w:r>
        <w:rPr>
          <w:rFonts w:ascii="Calibri" w:hAnsi="Calibri" w:cs="Calibri"/>
          <w:sz w:val="22"/>
          <w:szCs w:val="22"/>
          <w:lang w:val="mk-MK" w:eastAsia="ar-SA"/>
        </w:rPr>
        <w:t>и</w:t>
      </w:r>
      <w:r w:rsidRPr="00A138EB">
        <w:rPr>
          <w:rFonts w:ascii="Calibri" w:hAnsi="Calibri" w:cs="Calibri"/>
          <w:sz w:val="22"/>
          <w:szCs w:val="22"/>
          <w:lang w:eastAsia="ar-SA"/>
        </w:rPr>
        <w:t xml:space="preserve"> неусогласености</w:t>
      </w:r>
    </w:p>
    <w:p w14:paraId="7C411ABB" w14:textId="17E710B1" w:rsidR="008D3F2C" w:rsidRDefault="00A138EB" w:rsidP="00A138EB">
      <w:pPr>
        <w:pStyle w:val="Lijstalinea2"/>
        <w:spacing w:line="300" w:lineRule="atLeast"/>
        <w:ind w:left="0" w:firstLine="360"/>
        <w:contextualSpacing/>
        <w:jc w:val="both"/>
        <w:rPr>
          <w:rFonts w:ascii="Calibri" w:hAnsi="Calibri" w:cs="Calibri"/>
          <w:sz w:val="22"/>
          <w:szCs w:val="22"/>
          <w:lang w:val="mk-MK"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• Сериозни или важни неусогласености</w:t>
      </w:r>
    </w:p>
    <w:p w14:paraId="64D0FA3F" w14:textId="77777777" w:rsidR="00A138EB" w:rsidRPr="00A138EB" w:rsidRDefault="00A138EB" w:rsidP="00A138EB">
      <w:pPr>
        <w:pStyle w:val="Lijstalinea2"/>
        <w:spacing w:line="300" w:lineRule="atLeast"/>
        <w:ind w:left="0" w:firstLine="360"/>
        <w:contextualSpacing/>
        <w:jc w:val="both"/>
        <w:rPr>
          <w:rFonts w:ascii="Calibri" w:hAnsi="Calibri" w:cs="Calibri"/>
          <w:sz w:val="22"/>
          <w:szCs w:val="22"/>
          <w:lang w:val="mk-MK" w:eastAsia="ar-SA"/>
        </w:rPr>
      </w:pPr>
    </w:p>
    <w:p w14:paraId="68AB7AAE" w14:textId="57EB9C85" w:rsidR="008D3F2C" w:rsidRPr="00A138EB" w:rsidRDefault="00A138EB" w:rsidP="004D69FF">
      <w:pPr>
        <w:pStyle w:val="Lijstalinea2"/>
        <w:numPr>
          <w:ilvl w:val="0"/>
          <w:numId w:val="13"/>
        </w:numPr>
        <w:spacing w:line="300" w:lineRule="atLeast"/>
        <w:contextualSpacing/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sz w:val="22"/>
          <w:szCs w:val="22"/>
          <w:u w:val="single"/>
          <w:lang w:val="mk-MK" w:eastAsia="ar-SA"/>
        </w:rPr>
        <w:t>Препорачани корективни мерки</w:t>
      </w:r>
    </w:p>
    <w:p w14:paraId="401D38E6" w14:textId="77777777" w:rsidR="00A138EB" w:rsidRPr="00AA1E0E" w:rsidRDefault="00A138EB" w:rsidP="00A138EB">
      <w:pPr>
        <w:pStyle w:val="Lijstalinea2"/>
        <w:spacing w:line="300" w:lineRule="atLeast"/>
        <w:ind w:left="720"/>
        <w:contextualSpacing/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</w:p>
    <w:p w14:paraId="158E6411" w14:textId="57E6EE78" w:rsidR="008D3F2C" w:rsidRPr="009A7891" w:rsidRDefault="00A138EB" w:rsidP="004D69FF">
      <w:pPr>
        <w:pStyle w:val="Lijstalinea2"/>
        <w:numPr>
          <w:ilvl w:val="0"/>
          <w:numId w:val="14"/>
        </w:numPr>
        <w:spacing w:line="300" w:lineRule="atLeast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Н</w:t>
      </w:r>
      <w:r>
        <w:rPr>
          <w:rFonts w:ascii="Calibri" w:hAnsi="Calibri" w:cs="Calibri"/>
          <w:sz w:val="22"/>
          <w:szCs w:val="22"/>
          <w:lang w:eastAsia="ar-SA"/>
        </w:rPr>
        <w:t>ема или само ма</w:t>
      </w:r>
      <w:r>
        <w:rPr>
          <w:rFonts w:ascii="Calibri" w:hAnsi="Calibri" w:cs="Calibri"/>
          <w:sz w:val="22"/>
          <w:szCs w:val="22"/>
          <w:lang w:val="mk-MK" w:eastAsia="ar-SA"/>
        </w:rPr>
        <w:t xml:space="preserve">ку </w:t>
      </w:r>
      <w:r>
        <w:rPr>
          <w:rFonts w:ascii="Calibri" w:hAnsi="Calibri" w:cs="Calibri"/>
          <w:sz w:val="22"/>
          <w:szCs w:val="22"/>
          <w:lang w:eastAsia="ar-SA"/>
        </w:rPr>
        <w:t>корективни мерк</w:t>
      </w:r>
      <w:r>
        <w:rPr>
          <w:rFonts w:ascii="Calibri" w:hAnsi="Calibri" w:cs="Calibri"/>
          <w:sz w:val="22"/>
          <w:szCs w:val="22"/>
          <w:lang w:val="mk-MK" w:eastAsia="ar-SA"/>
        </w:rPr>
        <w:t>и</w:t>
      </w:r>
    </w:p>
    <w:p w14:paraId="12A1A783" w14:textId="22DFA2C6" w:rsidR="008D3F2C" w:rsidRPr="009A7891" w:rsidRDefault="00A138EB" w:rsidP="004D69FF">
      <w:pPr>
        <w:pStyle w:val="Lijstalinea2"/>
        <w:numPr>
          <w:ilvl w:val="0"/>
          <w:numId w:val="14"/>
        </w:numPr>
        <w:spacing w:line="300" w:lineRule="atLeast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Значителн</w:t>
      </w:r>
      <w:r>
        <w:rPr>
          <w:rFonts w:ascii="Calibri" w:hAnsi="Calibri" w:cs="Calibri"/>
          <w:sz w:val="22"/>
          <w:szCs w:val="22"/>
          <w:lang w:val="mk-MK" w:eastAsia="ar-SA"/>
        </w:rPr>
        <w:t>и</w:t>
      </w:r>
      <w:r>
        <w:rPr>
          <w:rFonts w:ascii="Calibri" w:hAnsi="Calibri" w:cs="Calibri"/>
          <w:sz w:val="22"/>
          <w:szCs w:val="22"/>
          <w:lang w:eastAsia="ar-SA"/>
        </w:rPr>
        <w:t xml:space="preserve"> или релевантн</w:t>
      </w:r>
      <w:r>
        <w:rPr>
          <w:rFonts w:ascii="Calibri" w:hAnsi="Calibri" w:cs="Calibri"/>
          <w:sz w:val="22"/>
          <w:szCs w:val="22"/>
          <w:lang w:val="mk-MK" w:eastAsia="ar-SA"/>
        </w:rPr>
        <w:t>и</w:t>
      </w:r>
      <w:r w:rsidRPr="00A138EB">
        <w:rPr>
          <w:rFonts w:ascii="Calibri" w:hAnsi="Calibri" w:cs="Calibri"/>
          <w:sz w:val="22"/>
          <w:szCs w:val="22"/>
          <w:lang w:eastAsia="ar-SA"/>
        </w:rPr>
        <w:t xml:space="preserve"> корективни мерки</w:t>
      </w:r>
    </w:p>
    <w:p w14:paraId="5EA3FD11" w14:textId="1B0F6654" w:rsidR="008D3F2C" w:rsidRPr="006D15A1" w:rsidRDefault="00A138EB" w:rsidP="004D69FF">
      <w:pPr>
        <w:pStyle w:val="Lijstalinea2"/>
        <w:numPr>
          <w:ilvl w:val="0"/>
          <w:numId w:val="14"/>
        </w:numPr>
        <w:spacing w:line="300" w:lineRule="atLeast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A138EB">
        <w:rPr>
          <w:rFonts w:ascii="Calibri" w:hAnsi="Calibri" w:cs="Calibri"/>
          <w:sz w:val="22"/>
          <w:szCs w:val="22"/>
          <w:lang w:eastAsia="ar-SA"/>
        </w:rPr>
        <w:t>Сериозни или важни корективни мерки</w:t>
      </w:r>
    </w:p>
    <w:p w14:paraId="54306305" w14:textId="77777777" w:rsidR="006D15A1" w:rsidRDefault="006D15A1" w:rsidP="006D15A1">
      <w:pPr>
        <w:pStyle w:val="Lijstalinea2"/>
        <w:spacing w:line="300" w:lineRule="atLeast"/>
        <w:contextualSpacing/>
        <w:jc w:val="both"/>
        <w:rPr>
          <w:rFonts w:ascii="Calibri" w:hAnsi="Calibri" w:cs="Calibri"/>
          <w:sz w:val="22"/>
          <w:szCs w:val="22"/>
          <w:lang w:val="en-GB" w:eastAsia="ar-SA"/>
        </w:rPr>
      </w:pPr>
    </w:p>
    <w:p w14:paraId="5F539B98" w14:textId="2C3D0AE5" w:rsidR="00E551F9" w:rsidRDefault="001857D1" w:rsidP="004D69FF">
      <w:pPr>
        <w:pStyle w:val="Heading3"/>
        <w:numPr>
          <w:ilvl w:val="2"/>
          <w:numId w:val="16"/>
        </w:numPr>
        <w:rPr>
          <w:color w:val="1F497D"/>
          <w:lang w:val="mk-MK"/>
        </w:rPr>
      </w:pPr>
      <w:bookmarkStart w:id="31" w:name="_Toc432780532"/>
      <w:bookmarkStart w:id="32" w:name="_Toc437873347"/>
      <w:r>
        <w:rPr>
          <w:color w:val="1F497D"/>
          <w:lang w:val="mk-MK"/>
        </w:rPr>
        <w:lastRenderedPageBreak/>
        <w:t>Инспекциска евиденција</w:t>
      </w:r>
      <w:bookmarkEnd w:id="31"/>
      <w:bookmarkEnd w:id="32"/>
    </w:p>
    <w:p w14:paraId="6E8A326F" w14:textId="5B180625" w:rsidR="00F12A59" w:rsidRDefault="00F12A59" w:rsidP="00F12A59">
      <w:pPr>
        <w:rPr>
          <w:lang w:val="mk-MK"/>
        </w:rPr>
      </w:pPr>
      <w:r w:rsidRPr="00F12A59">
        <w:rPr>
          <w:lang w:val="mk-MK"/>
        </w:rPr>
        <w:t>Инспекцискиот извештај и сите други допол</w:t>
      </w:r>
      <w:r w:rsidR="00A138EB">
        <w:rPr>
          <w:lang w:val="mk-MK"/>
        </w:rPr>
        <w:t>нителни материјали кои се користат</w:t>
      </w:r>
      <w:r w:rsidRPr="00F12A59">
        <w:rPr>
          <w:lang w:val="mk-MK"/>
        </w:rPr>
        <w:t xml:space="preserve"> за подготовка на инспекцијата може да се чуваат и да бидат достапни до сите релевантни органи за нивна информација.</w:t>
      </w:r>
    </w:p>
    <w:p w14:paraId="0606FC71" w14:textId="77777777" w:rsidR="00123D04" w:rsidRPr="00F12A59" w:rsidRDefault="00123D04" w:rsidP="00F12A59">
      <w:pPr>
        <w:rPr>
          <w:lang w:val="mk-MK"/>
        </w:rPr>
      </w:pPr>
    </w:p>
    <w:p w14:paraId="77D00C7B" w14:textId="6EEE9065" w:rsidR="006D15A1" w:rsidRDefault="001857D1" w:rsidP="004D69FF">
      <w:pPr>
        <w:pStyle w:val="Heading1"/>
        <w:numPr>
          <w:ilvl w:val="0"/>
          <w:numId w:val="16"/>
        </w:numPr>
        <w:rPr>
          <w:lang w:val="mk-MK" w:eastAsia="ar-SA"/>
        </w:rPr>
      </w:pPr>
      <w:bookmarkStart w:id="33" w:name="_Toc437873348"/>
      <w:r>
        <w:rPr>
          <w:lang w:val="mk-MK" w:eastAsia="ar-SA"/>
        </w:rPr>
        <w:t>Неопасен отпад</w:t>
      </w:r>
      <w:bookmarkEnd w:id="33"/>
    </w:p>
    <w:p w14:paraId="510C5727" w14:textId="477D89E2" w:rsidR="00021A36" w:rsidRPr="00021A36" w:rsidRDefault="00021A36" w:rsidP="00021A36">
      <w:pPr>
        <w:rPr>
          <w:lang w:val="mk-MK" w:eastAsia="ar-SA"/>
        </w:rPr>
      </w:pPr>
      <w:r w:rsidRPr="00021A36">
        <w:rPr>
          <w:lang w:val="mk-MK" w:eastAsia="ar-SA"/>
        </w:rPr>
        <w:t>Вообичаена практика, особено во повеќето земј</w:t>
      </w:r>
      <w:r>
        <w:rPr>
          <w:lang w:val="mk-MK" w:eastAsia="ar-SA"/>
        </w:rPr>
        <w:t>и од Југоисточна Европа, е да го отуѓи директно неопасниот</w:t>
      </w:r>
      <w:r w:rsidRPr="00021A36">
        <w:rPr>
          <w:lang w:val="mk-MK" w:eastAsia="ar-SA"/>
        </w:rPr>
        <w:t xml:space="preserve"> отпад (како што се карактеризира со своите национални кодекси</w:t>
      </w:r>
      <w:r>
        <w:rPr>
          <w:lang w:val="mk-MK" w:eastAsia="ar-SA"/>
        </w:rPr>
        <w:t xml:space="preserve"> за </w:t>
      </w:r>
      <w:r w:rsidRPr="00021A36">
        <w:rPr>
          <w:lang w:val="mk-MK" w:eastAsia="ar-SA"/>
        </w:rPr>
        <w:t>отпад и EWC) на депониите без никакво долгогодишно</w:t>
      </w:r>
      <w:r>
        <w:rPr>
          <w:lang w:val="mk-MK" w:eastAsia="ar-SA"/>
        </w:rPr>
        <w:t>/</w:t>
      </w:r>
      <w:r w:rsidRPr="00021A36">
        <w:rPr>
          <w:lang w:val="mk-MK" w:eastAsia="ar-SA"/>
        </w:rPr>
        <w:t>средно складирање. Притоа, критериуми</w:t>
      </w:r>
      <w:r>
        <w:rPr>
          <w:lang w:val="mk-MK" w:eastAsia="ar-SA"/>
        </w:rPr>
        <w:t>те</w:t>
      </w:r>
      <w:r w:rsidRPr="00021A36">
        <w:rPr>
          <w:lang w:val="mk-MK" w:eastAsia="ar-SA"/>
        </w:rPr>
        <w:t xml:space="preserve"> за прифаќање </w:t>
      </w:r>
      <w:r>
        <w:rPr>
          <w:lang w:val="mk-MK" w:eastAsia="ar-SA"/>
        </w:rPr>
        <w:t>на отпадот (</w:t>
      </w:r>
      <w:r w:rsidRPr="00021A36">
        <w:rPr>
          <w:lang w:val="mk-MK" w:eastAsia="ar-SA"/>
        </w:rPr>
        <w:t>WAC) опишани во Одлуката на Советот на ЕУ 2003/33 / ЕЗ мора да бидат исполнети.</w:t>
      </w:r>
    </w:p>
    <w:p w14:paraId="61784D74" w14:textId="440A66D9" w:rsidR="00021A36" w:rsidRPr="00021A36" w:rsidRDefault="00021A36" w:rsidP="00021A36">
      <w:pPr>
        <w:rPr>
          <w:lang w:val="mk-MK" w:eastAsia="ar-SA"/>
        </w:rPr>
      </w:pPr>
      <w:r w:rsidRPr="00021A36">
        <w:rPr>
          <w:lang w:val="mk-MK" w:eastAsia="ar-SA"/>
        </w:rPr>
        <w:t>Општо, депонија за неопасен от</w:t>
      </w:r>
      <w:r>
        <w:rPr>
          <w:lang w:val="mk-MK" w:eastAsia="ar-SA"/>
        </w:rPr>
        <w:t>пад може да го прифати комуналниот отпад заедно со неопасниот</w:t>
      </w:r>
      <w:r w:rsidRPr="00021A36">
        <w:rPr>
          <w:lang w:val="mk-MK" w:eastAsia="ar-SA"/>
        </w:rPr>
        <w:t xml:space="preserve"> отпад (вклучувајќи и инертен отпад) на која било друга припадност.</w:t>
      </w:r>
    </w:p>
    <w:p w14:paraId="5F40569F" w14:textId="51834C00" w:rsidR="00021A36" w:rsidRPr="00021A36" w:rsidRDefault="00021A36" w:rsidP="00021A36">
      <w:pPr>
        <w:rPr>
          <w:lang w:val="mk-MK" w:eastAsia="ar-SA"/>
        </w:rPr>
      </w:pPr>
      <w:r w:rsidRPr="00021A36">
        <w:rPr>
          <w:lang w:val="mk-MK" w:eastAsia="ar-SA"/>
        </w:rPr>
        <w:t xml:space="preserve">За прифаќање на комерцијалниот и индустрискиот отпад од приватниот сектор, или договор </w:t>
      </w:r>
      <w:r>
        <w:rPr>
          <w:lang w:val="mk-MK" w:eastAsia="ar-SA"/>
        </w:rPr>
        <w:t xml:space="preserve">со </w:t>
      </w:r>
      <w:r w:rsidRPr="00021A36">
        <w:rPr>
          <w:lang w:val="mk-MK" w:eastAsia="ar-SA"/>
        </w:rPr>
        <w:t>компании од општините, заинтересиран</w:t>
      </w:r>
      <w:r>
        <w:rPr>
          <w:lang w:val="mk-MK" w:eastAsia="ar-SA"/>
        </w:rPr>
        <w:t>ите страни мора прво да склучат</w:t>
      </w:r>
      <w:r w:rsidRPr="00021A36">
        <w:rPr>
          <w:lang w:val="mk-MK" w:eastAsia="ar-SA"/>
        </w:rPr>
        <w:t xml:space="preserve"> договор со операторот на депонија.</w:t>
      </w:r>
    </w:p>
    <w:p w14:paraId="4247F8CA" w14:textId="73DF07CA" w:rsidR="00021A36" w:rsidRPr="00021A36" w:rsidRDefault="00021A36" w:rsidP="00021A36">
      <w:pPr>
        <w:rPr>
          <w:lang w:val="mk-MK" w:eastAsia="ar-SA"/>
        </w:rPr>
      </w:pPr>
      <w:r>
        <w:rPr>
          <w:lang w:val="mk-MK" w:eastAsia="ar-SA"/>
        </w:rPr>
        <w:t>За да склучат</w:t>
      </w:r>
      <w:r w:rsidRPr="00021A36">
        <w:rPr>
          <w:lang w:val="mk-MK" w:eastAsia="ar-SA"/>
        </w:rPr>
        <w:t xml:space="preserve"> догов</w:t>
      </w:r>
      <w:r>
        <w:rPr>
          <w:lang w:val="mk-MK" w:eastAsia="ar-SA"/>
        </w:rPr>
        <w:t>ор со операторот,</w:t>
      </w:r>
      <w:r w:rsidRPr="00021A36">
        <w:rPr>
          <w:lang w:val="mk-MK" w:eastAsia="ar-SA"/>
        </w:rPr>
        <w:t xml:space="preserve"> нос</w:t>
      </w:r>
      <w:r>
        <w:rPr>
          <w:lang w:val="mk-MK" w:eastAsia="ar-SA"/>
        </w:rPr>
        <w:t>ителите на отпад се должни да добијат</w:t>
      </w:r>
      <w:r w:rsidRPr="00021A36">
        <w:rPr>
          <w:lang w:val="mk-MK" w:eastAsia="ar-SA"/>
        </w:rPr>
        <w:t xml:space="preserve"> солидна дозвола за отстранување на</w:t>
      </w:r>
      <w:r>
        <w:rPr>
          <w:lang w:val="mk-MK" w:eastAsia="ar-SA"/>
        </w:rPr>
        <w:t xml:space="preserve"> неопасниот отпад.</w:t>
      </w:r>
    </w:p>
    <w:p w14:paraId="5E202DDB" w14:textId="77777777" w:rsidR="00021A36" w:rsidRPr="00021A36" w:rsidRDefault="00021A36" w:rsidP="00021A36">
      <w:pPr>
        <w:rPr>
          <w:lang w:val="mk-MK" w:eastAsia="ar-SA"/>
        </w:rPr>
      </w:pPr>
      <w:r w:rsidRPr="00021A36">
        <w:rPr>
          <w:lang w:val="mk-MK" w:eastAsia="ar-SA"/>
        </w:rPr>
        <w:t>За издавање на оваа лиценца заинтересираната страна мора да ги обезбеди следните документи:</w:t>
      </w:r>
    </w:p>
    <w:p w14:paraId="138C078C" w14:textId="6F4DAED1" w:rsidR="00021A36" w:rsidRPr="00021A36" w:rsidRDefault="00021A36" w:rsidP="00021A36">
      <w:pPr>
        <w:rPr>
          <w:lang w:val="mk-MK" w:eastAsia="ar-SA"/>
        </w:rPr>
      </w:pPr>
      <w:r>
        <w:rPr>
          <w:lang w:val="mk-MK" w:eastAsia="ar-SA"/>
        </w:rPr>
        <w:t>1. Копија од</w:t>
      </w:r>
      <w:r w:rsidRPr="00021A36">
        <w:rPr>
          <w:lang w:val="mk-MK" w:eastAsia="ar-SA"/>
        </w:rPr>
        <w:t xml:space="preserve"> лиценцата</w:t>
      </w:r>
      <w:r>
        <w:rPr>
          <w:lang w:val="mk-MK" w:eastAsia="ar-SA"/>
        </w:rPr>
        <w:t xml:space="preserve"> за работењето со објектите производители</w:t>
      </w:r>
      <w:r w:rsidRPr="00021A36">
        <w:rPr>
          <w:lang w:val="mk-MK" w:eastAsia="ar-SA"/>
        </w:rPr>
        <w:t xml:space="preserve"> на отпад, придружени со целосен </w:t>
      </w:r>
      <w:r>
        <w:rPr>
          <w:lang w:val="mk-MK" w:eastAsia="ar-SA"/>
        </w:rPr>
        <w:t>опис на применетите процеси на лице местото</w:t>
      </w:r>
      <w:r w:rsidRPr="00021A36">
        <w:rPr>
          <w:lang w:val="mk-MK" w:eastAsia="ar-SA"/>
        </w:rPr>
        <w:t xml:space="preserve"> (суровини и производи).</w:t>
      </w:r>
    </w:p>
    <w:p w14:paraId="7E0A494B" w14:textId="77777777" w:rsidR="00021A36" w:rsidRPr="00021A36" w:rsidRDefault="00021A36" w:rsidP="00021A36">
      <w:pPr>
        <w:rPr>
          <w:lang w:val="mk-MK" w:eastAsia="ar-SA"/>
        </w:rPr>
      </w:pPr>
      <w:r w:rsidRPr="00021A36">
        <w:rPr>
          <w:lang w:val="mk-MK" w:eastAsia="ar-SA"/>
        </w:rPr>
        <w:t>2. Одобрени копии од</w:t>
      </w:r>
    </w:p>
    <w:p w14:paraId="6BAAAE5E" w14:textId="04082303" w:rsidR="00021A36" w:rsidRPr="00123D04" w:rsidRDefault="00021A36" w:rsidP="00123D04">
      <w:pPr>
        <w:pStyle w:val="ListParagraph"/>
        <w:numPr>
          <w:ilvl w:val="0"/>
          <w:numId w:val="32"/>
        </w:numPr>
        <w:rPr>
          <w:lang w:val="mk-MK" w:eastAsia="ar-SA"/>
        </w:rPr>
      </w:pPr>
      <w:r w:rsidRPr="00123D04">
        <w:rPr>
          <w:lang w:val="mk-MK" w:eastAsia="ar-SA"/>
        </w:rPr>
        <w:t>Студија за влијание врз животната средина на компанијата</w:t>
      </w:r>
    </w:p>
    <w:p w14:paraId="0DF02A30" w14:textId="56552DC6" w:rsidR="00021A36" w:rsidRPr="00123D04" w:rsidRDefault="00021A36" w:rsidP="00123D04">
      <w:pPr>
        <w:pStyle w:val="ListParagraph"/>
        <w:numPr>
          <w:ilvl w:val="0"/>
          <w:numId w:val="32"/>
        </w:numPr>
        <w:rPr>
          <w:lang w:val="mk-MK" w:eastAsia="ar-SA"/>
        </w:rPr>
      </w:pPr>
      <w:r w:rsidRPr="00123D04">
        <w:rPr>
          <w:lang w:val="mk-MK" w:eastAsia="ar-SA"/>
        </w:rPr>
        <w:t>Одобрување на еколошка дозвола со Услови за работењето и производство на отпад</w:t>
      </w:r>
    </w:p>
    <w:p w14:paraId="518F256A" w14:textId="02B851B8" w:rsidR="00021A36" w:rsidRPr="00123D04" w:rsidRDefault="00021A36" w:rsidP="00123D04">
      <w:pPr>
        <w:pStyle w:val="ListParagraph"/>
        <w:numPr>
          <w:ilvl w:val="0"/>
          <w:numId w:val="32"/>
        </w:numPr>
        <w:rPr>
          <w:lang w:val="mk-MK" w:eastAsia="ar-SA"/>
        </w:rPr>
      </w:pPr>
      <w:r w:rsidRPr="00123D04">
        <w:rPr>
          <w:lang w:val="mk-MK" w:eastAsia="ar-SA"/>
        </w:rPr>
        <w:t>План за управување со отпад, како што е утврдено од страна на Директивата 96/61 / ЕЗ</w:t>
      </w:r>
    </w:p>
    <w:p w14:paraId="7B9B3343" w14:textId="30499D30" w:rsidR="00021A36" w:rsidRPr="00021A36" w:rsidRDefault="00021A36" w:rsidP="00021A36">
      <w:pPr>
        <w:rPr>
          <w:lang w:val="mk-MK" w:eastAsia="ar-SA"/>
        </w:rPr>
      </w:pPr>
      <w:r w:rsidRPr="00021A36">
        <w:rPr>
          <w:lang w:val="mk-MK" w:eastAsia="ar-SA"/>
        </w:rPr>
        <w:t>3. Цврст отпад</w:t>
      </w:r>
      <w:r>
        <w:rPr>
          <w:lang w:val="mk-MK" w:eastAsia="ar-SA"/>
        </w:rPr>
        <w:t>,</w:t>
      </w:r>
      <w:r w:rsidRPr="00021A36">
        <w:rPr>
          <w:lang w:val="mk-MK" w:eastAsia="ar-SA"/>
        </w:rPr>
        <w:t xml:space="preserve"> класификација врз основа на националните каталози </w:t>
      </w:r>
      <w:r>
        <w:rPr>
          <w:lang w:val="mk-MK" w:eastAsia="ar-SA"/>
        </w:rPr>
        <w:t xml:space="preserve">за </w:t>
      </w:r>
      <w:r w:rsidRPr="00021A36">
        <w:rPr>
          <w:lang w:val="mk-MK" w:eastAsia="ar-SA"/>
        </w:rPr>
        <w:t xml:space="preserve">отпад (кој </w:t>
      </w:r>
      <w:r>
        <w:rPr>
          <w:lang w:val="mk-MK" w:eastAsia="ar-SA"/>
        </w:rPr>
        <w:t>по можност треба да се усогласи</w:t>
      </w:r>
      <w:r w:rsidRPr="00021A36">
        <w:rPr>
          <w:lang w:val="mk-MK" w:eastAsia="ar-SA"/>
        </w:rPr>
        <w:t xml:space="preserve"> со Европскиот каталог на отпад) и опис на содржината на отпад за депонирање (</w:t>
      </w:r>
      <w:r>
        <w:rPr>
          <w:lang w:val="mk-MK" w:eastAsia="ar-SA"/>
        </w:rPr>
        <w:t>односно податоци за истекување</w:t>
      </w:r>
      <w:r w:rsidRPr="00021A36">
        <w:rPr>
          <w:lang w:val="mk-MK" w:eastAsia="ar-SA"/>
        </w:rPr>
        <w:t>, боја, мирис и обликот на отпад за депонирање).</w:t>
      </w:r>
    </w:p>
    <w:p w14:paraId="0C0A96CA" w14:textId="7E2B8D71" w:rsidR="00021A36" w:rsidRPr="00021A36" w:rsidRDefault="00F12A59" w:rsidP="00021A36">
      <w:pPr>
        <w:rPr>
          <w:lang w:val="mk-MK" w:eastAsia="ar-SA"/>
        </w:rPr>
      </w:pPr>
      <w:r>
        <w:rPr>
          <w:lang w:val="mk-MK" w:eastAsia="ar-SA"/>
        </w:rPr>
        <w:t>4. Проценка на годишните методи за создавање и трансфер н</w:t>
      </w:r>
      <w:r w:rsidR="00021A36" w:rsidRPr="00021A36">
        <w:rPr>
          <w:lang w:val="mk-MK" w:eastAsia="ar-SA"/>
        </w:rPr>
        <w:t>а цврст отпад</w:t>
      </w:r>
    </w:p>
    <w:p w14:paraId="60BF614B" w14:textId="5B7BB7A8" w:rsidR="00E10286" w:rsidRPr="00123D04" w:rsidRDefault="00021A36" w:rsidP="00123D04">
      <w:pPr>
        <w:rPr>
          <w:rFonts w:asciiTheme="minorHAnsi" w:hAnsiTheme="minorHAnsi" w:cs="TimesNewRoman,Italic"/>
          <w:i/>
          <w:iCs/>
          <w:lang w:val="mk-MK" w:eastAsia="en-GB"/>
        </w:rPr>
      </w:pPr>
      <w:r w:rsidRPr="00021A36">
        <w:rPr>
          <w:lang w:val="mk-MK" w:eastAsia="ar-SA"/>
        </w:rPr>
        <w:t>5. Изјава од страна на претставник на заинтересира</w:t>
      </w:r>
      <w:r w:rsidR="00F12A59">
        <w:rPr>
          <w:lang w:val="mk-MK" w:eastAsia="ar-SA"/>
        </w:rPr>
        <w:t>ните објект што се: "</w:t>
      </w:r>
      <w:r w:rsidR="00F12A59" w:rsidRPr="00123D04">
        <w:rPr>
          <w:i/>
          <w:lang w:val="mk-MK" w:eastAsia="ar-SA"/>
        </w:rPr>
        <w:t>пренесениот</w:t>
      </w:r>
      <w:r w:rsidRPr="00123D04">
        <w:rPr>
          <w:i/>
          <w:lang w:val="mk-MK" w:eastAsia="ar-SA"/>
        </w:rPr>
        <w:t xml:space="preserve"> отпад не е опасен и спаѓа во </w:t>
      </w:r>
      <w:r w:rsidR="00F12A59" w:rsidRPr="00123D04">
        <w:rPr>
          <w:i/>
          <w:lang w:val="mk-MK" w:eastAsia="ar-SA"/>
        </w:rPr>
        <w:t xml:space="preserve">следниве категории </w:t>
      </w:r>
      <w:r w:rsidRPr="00123D04">
        <w:rPr>
          <w:i/>
          <w:lang w:val="mk-MK" w:eastAsia="ar-SA"/>
        </w:rPr>
        <w:t xml:space="preserve"> на Националната каталог на отпад</w:t>
      </w:r>
      <w:r w:rsidRPr="00021A36">
        <w:rPr>
          <w:lang w:val="mk-MK" w:eastAsia="ar-SA"/>
        </w:rPr>
        <w:t xml:space="preserve"> ..."</w:t>
      </w:r>
      <w:r w:rsidR="00E10286" w:rsidRPr="00123D04">
        <w:rPr>
          <w:lang w:val="mk-MK"/>
        </w:rPr>
        <w:br w:type="page"/>
      </w:r>
    </w:p>
    <w:p w14:paraId="29045F1A" w14:textId="6B4CAD3F" w:rsidR="00C21D01" w:rsidRPr="00123D04" w:rsidRDefault="001857D1" w:rsidP="00E551F9">
      <w:pPr>
        <w:pStyle w:val="Heading1"/>
        <w:rPr>
          <w:lang w:val="mk-MK"/>
        </w:rPr>
      </w:pPr>
      <w:bookmarkStart w:id="34" w:name="_Toc437873349"/>
      <w:r>
        <w:rPr>
          <w:lang w:val="mk-MK"/>
        </w:rPr>
        <w:lastRenderedPageBreak/>
        <w:t>Анекс</w:t>
      </w:r>
      <w:r w:rsidR="00C21D01" w:rsidRPr="00123D04">
        <w:rPr>
          <w:lang w:val="mk-MK"/>
        </w:rPr>
        <w:t xml:space="preserve"> I: </w:t>
      </w:r>
      <w:r w:rsidR="00271ED7">
        <w:rPr>
          <w:lang w:val="mk-MK"/>
        </w:rPr>
        <w:t>Означување на опасни материи/добра</w:t>
      </w:r>
      <w:r w:rsidR="00271ED7" w:rsidRPr="00123D04">
        <w:rPr>
          <w:lang w:val="mk-MK"/>
        </w:rPr>
        <w:t xml:space="preserve"> </w:t>
      </w:r>
      <w:r w:rsidR="00271ED7">
        <w:rPr>
          <w:lang w:val="mk-MK"/>
        </w:rPr>
        <w:t>(примери</w:t>
      </w:r>
      <w:r w:rsidR="00C21D01" w:rsidRPr="00123D04">
        <w:rPr>
          <w:lang w:val="mk-MK"/>
        </w:rPr>
        <w:t>)</w:t>
      </w:r>
      <w:bookmarkEnd w:id="34"/>
    </w:p>
    <w:p w14:paraId="27C12EA8" w14:textId="77777777" w:rsidR="00C21D01" w:rsidRPr="00BD2508" w:rsidRDefault="00C21D01" w:rsidP="00C21D01">
      <w:pPr>
        <w:rPr>
          <w:lang w:val="ro-RO"/>
        </w:rPr>
      </w:pPr>
    </w:p>
    <w:p w14:paraId="39279E13" w14:textId="4743136E" w:rsidR="00C21D01" w:rsidRPr="00852CCF" w:rsidRDefault="004D3A9A" w:rsidP="00C21D0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Европски стандантизирани пиктограми </w:t>
      </w:r>
      <w:r w:rsidR="00852CCF">
        <w:rPr>
          <w:b/>
          <w:sz w:val="24"/>
          <w:szCs w:val="24"/>
          <w:lang w:val="mk-MK"/>
        </w:rPr>
        <w:t>з</w:t>
      </w:r>
      <w:r>
        <w:rPr>
          <w:b/>
          <w:sz w:val="24"/>
          <w:szCs w:val="24"/>
          <w:lang w:val="mk-MK"/>
        </w:rPr>
        <w:t>а обележување на опасен отпад</w:t>
      </w:r>
      <w:r w:rsidR="00E551F9" w:rsidRPr="00795DE1">
        <w:rPr>
          <w:rFonts w:eastAsia="Times New Roman"/>
          <w:b/>
          <w:sz w:val="24"/>
          <w:szCs w:val="24"/>
          <w:lang w:val="ro-RO" w:eastAsia="en-GB"/>
        </w:rPr>
        <w:t xml:space="preserve"> </w:t>
      </w:r>
    </w:p>
    <w:p w14:paraId="3FE81DD6" w14:textId="7C7322C9" w:rsidR="00C21D01" w:rsidRPr="00852CCF" w:rsidRDefault="00852CCF" w:rsidP="00C21D01">
      <w:pPr>
        <w:rPr>
          <w:rFonts w:asciiTheme="minorHAnsi" w:hAnsiTheme="minorHAnsi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Пиктограми за опасен отпад</w:t>
      </w:r>
      <w:r w:rsidRPr="00852CCF">
        <w:rPr>
          <w:rFonts w:asciiTheme="minorHAnsi" w:hAnsiTheme="minorHAnsi"/>
          <w:b/>
          <w:sz w:val="24"/>
          <w:szCs w:val="24"/>
          <w:lang w:val="mk-MK"/>
        </w:rPr>
        <w:t xml:space="preserve">   </w:t>
      </w:r>
      <w:r w:rsidR="00C21D01" w:rsidRPr="00852CCF">
        <w:rPr>
          <w:rFonts w:asciiTheme="minorHAnsi" w:hAnsiTheme="minorHAnsi"/>
          <w:b/>
          <w:sz w:val="24"/>
          <w:szCs w:val="24"/>
          <w:lang w:val="mk-MK"/>
        </w:rPr>
        <w:t xml:space="preserve">                           </w:t>
      </w:r>
      <w:r w:rsidRPr="00852CCF">
        <w:rPr>
          <w:rFonts w:asciiTheme="minorHAnsi" w:hAnsiTheme="minorHAnsi"/>
          <w:b/>
          <w:sz w:val="24"/>
          <w:szCs w:val="24"/>
          <w:lang w:val="mk-MK"/>
        </w:rPr>
        <w:t xml:space="preserve">              </w:t>
      </w:r>
      <w:r>
        <w:rPr>
          <w:rFonts w:asciiTheme="minorHAnsi" w:hAnsiTheme="minorHAnsi"/>
          <w:b/>
          <w:sz w:val="24"/>
          <w:szCs w:val="24"/>
          <w:lang w:val="mk-MK"/>
        </w:rPr>
        <w:t>Пример на супстанции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3684"/>
      </w:tblGrid>
      <w:tr w:rsidR="00C21D01" w:rsidRPr="00E10286" w14:paraId="15E9751A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46CD79E7" w14:textId="2501B4A7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6D4A5CB5" wp14:editId="58D38CEE">
                  <wp:extent cx="952500" cy="952500"/>
                  <wp:effectExtent l="0" t="0" r="0" b="0"/>
                  <wp:docPr id="19" name="Picture 12" descr="Hazard E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zard 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Експлозив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E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53CA609E" w14:textId="67798F1F" w:rsidR="00C21D01" w:rsidRPr="00272222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852CCF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ТНТ, ацетон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пероксид, нитроглицерин, </w:t>
            </w: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 xml:space="preserve">пикрична </w:t>
            </w:r>
            <w:r w:rsidRPr="00852CCF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киселина</w:t>
            </w:r>
          </w:p>
        </w:tc>
      </w:tr>
      <w:tr w:rsidR="00C21D01" w:rsidRPr="00E10286" w14:paraId="71D0DD4D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383E28E8" w14:textId="2A45F1C6" w:rsidR="00C21D01" w:rsidRPr="00272222" w:rsidRDefault="004C29D9" w:rsidP="004D3A9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46D265FF" wp14:editId="109FB1D2">
                  <wp:extent cx="952500" cy="952500"/>
                  <wp:effectExtent l="0" t="0" r="0" b="0"/>
                  <wp:docPr id="18" name="Picture 11" descr="Hazard FF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zard FF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Екстремно високо запаливо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F+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43B42A8B" w14:textId="3003B27B" w:rsidR="00C21D01" w:rsidRPr="00852CCF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</w:pPr>
            <w:r w:rsidRPr="00852CCF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водород, ацетилен, пропан, бутан, диетил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етер, јаглерод дисулфид, e</w:t>
            </w: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>танал</w:t>
            </w:r>
          </w:p>
        </w:tc>
      </w:tr>
      <w:tr w:rsidR="00C21D01" w:rsidRPr="00E10286" w14:paraId="242F89DB" w14:textId="77777777" w:rsidTr="00852CCF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74C6C5C3" w14:textId="7D82AF43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59757205" wp14:editId="09A41485">
                  <wp:extent cx="952500" cy="952500"/>
                  <wp:effectExtent l="0" t="0" r="0" b="0"/>
                  <wp:docPr id="17" name="Picture 10" descr="Hazard F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zard F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Високо запаливо</w:t>
            </w:r>
            <w:r w:rsidR="00C21D01" w:rsidRPr="00272222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F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</w:tcPr>
          <w:p w14:paraId="089DAE2C" w14:textId="101552F7" w:rsidR="00C21D01" w:rsidRPr="00272222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етанол, ацетон, бензин, </w:t>
            </w: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>хексамин</w:t>
            </w:r>
            <w:r w:rsidRPr="00852CCF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метанол</w:t>
            </w:r>
          </w:p>
        </w:tc>
      </w:tr>
      <w:tr w:rsidR="00C21D01" w:rsidRPr="007B21D6" w14:paraId="55E4099D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4EC84F0E" w14:textId="29813E13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76B3D89A" wp14:editId="6C89852D">
                  <wp:extent cx="952500" cy="952500"/>
                  <wp:effectExtent l="0" t="0" r="0" b="0"/>
                  <wp:docPr id="16" name="Picture 9" descr="Hazard O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zard 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Оксидирачко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O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758DA446" w14:textId="5C20CD08" w:rsidR="00C21D01" w:rsidRPr="00272222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de-DE" w:eastAsia="en-GB"/>
              </w:rPr>
            </w:pPr>
            <w:r w:rsidRPr="00852CCF">
              <w:rPr>
                <w:rFonts w:asciiTheme="minorHAnsi" w:eastAsia="Times New Roman" w:hAnsiTheme="minorHAnsi"/>
                <w:sz w:val="24"/>
                <w:szCs w:val="24"/>
                <w:lang w:val="de-DE" w:eastAsia="en-GB"/>
              </w:rPr>
              <w:t>кислород, калиум нитрат, водород пероксид, азотна киселина, калиум перманганат</w:t>
            </w:r>
          </w:p>
        </w:tc>
      </w:tr>
      <w:tr w:rsidR="00C21D01" w:rsidRPr="00E10286" w14:paraId="71089E11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2851B35D" w14:textId="3DF34278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72C70BA7" wp14:editId="5916ECB1">
                  <wp:extent cx="952500" cy="952500"/>
                  <wp:effectExtent l="0" t="0" r="0" b="0"/>
                  <wp:docPr id="15" name="Picture 8" descr="Hazard T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zard 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Отровно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T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615ABCC4" w14:textId="521E6357" w:rsidR="00C21D01" w:rsidRPr="00272222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852CCF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сулфурна киселина, ТНТ, нитроглицерин, јаглерод дисулфид, метанол, амонијак, метанол</w:t>
            </w:r>
          </w:p>
        </w:tc>
      </w:tr>
      <w:tr w:rsidR="00C21D01" w:rsidRPr="00E10286" w14:paraId="2CEA109E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72A4DD78" w14:textId="0E75DF7F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5F833936" wp14:editId="4836B092">
                  <wp:extent cx="952500" cy="952500"/>
                  <wp:effectExtent l="0" t="0" r="0" b="0"/>
                  <wp:docPr id="14" name="Picture 7" descr="Hazard TT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zard T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Многу отровно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T+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39D148FE" w14:textId="56E45A38" w:rsidR="00C21D01" w:rsidRPr="00272222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 xml:space="preserve">Прусична </w:t>
            </w:r>
            <w:r w:rsidRPr="00852CCF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киселина, бел фосфор</w:t>
            </w:r>
          </w:p>
        </w:tc>
      </w:tr>
      <w:tr w:rsidR="00C21D01" w:rsidRPr="00E10286" w14:paraId="1CD6FA1D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2A8C36CC" w14:textId="1109F613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lastRenderedPageBreak/>
              <w:drawing>
                <wp:inline distT="0" distB="0" distL="0" distR="0" wp14:anchorId="7520B6B7" wp14:editId="030E76FB">
                  <wp:extent cx="952500" cy="952500"/>
                  <wp:effectExtent l="0" t="0" r="0" b="0"/>
                  <wp:docPr id="13" name="Picture 6" descr="Hazard X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zard X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CCF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Штетн</w:t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о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Xn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601EE8D4" w14:textId="4631E189" w:rsidR="00C21D01" w:rsidRPr="00852CCF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>хексанал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, бутан, </w:t>
            </w: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етанал</w:t>
            </w:r>
          </w:p>
        </w:tc>
      </w:tr>
      <w:tr w:rsidR="00C21D01" w:rsidRPr="00E10286" w14:paraId="24D85A24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7E45EFFD" w14:textId="174D32C2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5CF72F42" wp14:editId="11DCDA0A">
                  <wp:extent cx="952500" cy="952500"/>
                  <wp:effectExtent l="0" t="0" r="0" b="0"/>
                  <wp:docPr id="9" name="Picture 5" descr="Hazard Xi.sv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zard Xi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Надразнувачко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Xi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5C14CBB9" w14:textId="23BB98B9" w:rsidR="00C21D01" w:rsidRPr="00272222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852CCF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натриум хипохлорит, ацетон, етанол</w:t>
            </w:r>
          </w:p>
        </w:tc>
      </w:tr>
      <w:tr w:rsidR="00C21D01" w:rsidRPr="00E10286" w14:paraId="22960BBC" w14:textId="77777777" w:rsidTr="00736A77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1B06DA11" w14:textId="058FE690" w:rsidR="00C21D01" w:rsidRPr="00272222" w:rsidRDefault="004C29D9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60A55AB1" wp14:editId="429526D2">
                  <wp:extent cx="952500" cy="952500"/>
                  <wp:effectExtent l="0" t="0" r="0" b="0"/>
                  <wp:docPr id="10" name="Picture 4" descr="Hazard C.sv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zard 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val="mk-MK" w:eastAsia="en-GB"/>
              </w:rPr>
              <w:t>Корозивно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C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  <w:hideMark/>
          </w:tcPr>
          <w:p w14:paraId="70E8807C" w14:textId="574FB615" w:rsidR="00C21D01" w:rsidRPr="00852CCF" w:rsidRDefault="00852CCF" w:rsidP="00852CC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>Сулфурна киселина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</w:t>
            </w: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 xml:space="preserve"> азотна киселина, </w:t>
            </w:r>
            <w:r w:rsidRPr="00852CCF"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>натриум хидроксид, амонијак, бел фосфор</w:t>
            </w:r>
          </w:p>
        </w:tc>
      </w:tr>
      <w:tr w:rsidR="00C21D01" w:rsidRPr="00E10286" w14:paraId="2499DC40" w14:textId="77777777" w:rsidTr="00852CCF">
        <w:trPr>
          <w:tblCellSpacing w:w="15" w:type="dxa"/>
        </w:trPr>
        <w:tc>
          <w:tcPr>
            <w:tcW w:w="5387" w:type="dxa"/>
            <w:vAlign w:val="center"/>
            <w:hideMark/>
          </w:tcPr>
          <w:p w14:paraId="714CFA58" w14:textId="746377DB" w:rsidR="00C21D01" w:rsidRPr="00272222" w:rsidRDefault="004C29D9" w:rsidP="004D3A9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272222">
              <w:rPr>
                <w:rFonts w:asciiTheme="minorHAnsi" w:eastAsia="Times New Roman" w:hAnsiTheme="minorHAnsi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 wp14:anchorId="6EFF1D0E" wp14:editId="4C0A88F6">
                  <wp:extent cx="952500" cy="952500"/>
                  <wp:effectExtent l="0" t="0" r="0" b="0"/>
                  <wp:docPr id="11" name="Picture 3" descr="Hazard N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zard 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A9A"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>Опасно за природата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(</w:t>
            </w:r>
            <w:r w:rsidR="00C21D01" w:rsidRPr="0027222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N</w:t>
            </w:r>
            <w:r w:rsidR="00C21D01" w:rsidRPr="00272222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9" w:type="dxa"/>
            <w:vAlign w:val="center"/>
          </w:tcPr>
          <w:p w14:paraId="312CF403" w14:textId="66073A6D" w:rsidR="00272222" w:rsidRPr="00852CCF" w:rsidRDefault="00852CCF" w:rsidP="00736A7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mk-MK" w:eastAsia="en-GB"/>
              </w:rPr>
              <w:t>Сулфурна киселина, терпентин, олово, жива</w:t>
            </w:r>
          </w:p>
        </w:tc>
      </w:tr>
    </w:tbl>
    <w:p w14:paraId="100BC56F" w14:textId="29F2DAA9" w:rsidR="00B379C2" w:rsidRDefault="004C29D9" w:rsidP="00B379C2">
      <w:pPr>
        <w:rPr>
          <w:rFonts w:asciiTheme="minorHAnsi" w:hAnsiTheme="minorHAnsi"/>
          <w:sz w:val="24"/>
          <w:szCs w:val="24"/>
        </w:rPr>
      </w:pPr>
      <w:r w:rsidRPr="00272222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inline distT="0" distB="0" distL="0" distR="0" wp14:anchorId="4B352E57" wp14:editId="523FABCD">
            <wp:extent cx="904875" cy="904875"/>
            <wp:effectExtent l="0" t="0" r="9525" b="9525"/>
            <wp:docPr id="43" name="Picture 43" descr="C:\Users\Dimitris Tsotsos\AppData\Local\Microsoft\Windows\INetCache\Content.Word\gas-under-press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imitris Tsotsos\AppData\Local\Microsoft\Windows\INetCache\Content.Word\gas-under-pressur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9A">
        <w:rPr>
          <w:rFonts w:asciiTheme="minorHAnsi" w:hAnsiTheme="minorHAnsi"/>
          <w:i/>
          <w:sz w:val="24"/>
          <w:szCs w:val="24"/>
          <w:lang w:val="mk-MK"/>
        </w:rPr>
        <w:t>Гас под притисок</w:t>
      </w:r>
      <w:r w:rsidR="00B379C2">
        <w:rPr>
          <w:rFonts w:asciiTheme="minorHAnsi" w:hAnsiTheme="minorHAnsi"/>
          <w:i/>
          <w:sz w:val="24"/>
          <w:szCs w:val="24"/>
        </w:rPr>
        <w:t xml:space="preserve">                  </w:t>
      </w:r>
      <w:r w:rsidR="004D3A9A">
        <w:rPr>
          <w:rFonts w:asciiTheme="minorHAnsi" w:hAnsiTheme="minorHAnsi"/>
          <w:i/>
          <w:sz w:val="24"/>
          <w:szCs w:val="24"/>
        </w:rPr>
        <w:t xml:space="preserve">               </w:t>
      </w:r>
      <w:r w:rsidR="004D3A9A">
        <w:rPr>
          <w:rFonts w:asciiTheme="minorHAnsi" w:hAnsiTheme="minorHAnsi"/>
          <w:i/>
          <w:sz w:val="24"/>
          <w:szCs w:val="24"/>
          <w:lang w:val="mk-MK"/>
        </w:rPr>
        <w:t>ацетилен</w:t>
      </w:r>
      <w:r w:rsidR="00B379C2">
        <w:rPr>
          <w:rFonts w:asciiTheme="minorHAnsi" w:hAnsiTheme="minorHAnsi"/>
          <w:sz w:val="24"/>
          <w:szCs w:val="24"/>
        </w:rPr>
        <w:t xml:space="preserve">, </w:t>
      </w:r>
      <w:r w:rsidR="004D3A9A" w:rsidRPr="004D3A9A">
        <w:rPr>
          <w:rFonts w:asciiTheme="minorHAnsi" w:hAnsiTheme="minorHAnsi"/>
          <w:sz w:val="24"/>
          <w:szCs w:val="24"/>
        </w:rPr>
        <w:t>безводен амонијак</w:t>
      </w:r>
      <w:r w:rsidR="00B379C2">
        <w:rPr>
          <w:rFonts w:asciiTheme="minorHAnsi" w:hAnsiTheme="minorHAnsi"/>
          <w:sz w:val="24"/>
          <w:szCs w:val="24"/>
        </w:rPr>
        <w:t>,</w:t>
      </w:r>
    </w:p>
    <w:p w14:paraId="3DA34FD4" w14:textId="25912FCB" w:rsidR="00067612" w:rsidRPr="00272222" w:rsidRDefault="00B379C2" w:rsidP="00067612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</w:t>
      </w:r>
      <w:r w:rsidR="004D3A9A">
        <w:rPr>
          <w:rFonts w:asciiTheme="minorHAnsi" w:hAnsiTheme="minorHAnsi"/>
          <w:sz w:val="24"/>
          <w:szCs w:val="24"/>
          <w:lang w:val="mk-MK"/>
        </w:rPr>
        <w:t>хелиум</w:t>
      </w:r>
      <w:r>
        <w:rPr>
          <w:rFonts w:asciiTheme="minorHAnsi" w:hAnsiTheme="minorHAnsi"/>
          <w:sz w:val="24"/>
          <w:szCs w:val="24"/>
        </w:rPr>
        <w:t xml:space="preserve">  </w:t>
      </w:r>
    </w:p>
    <w:p w14:paraId="3D3A43EB" w14:textId="40D1E835" w:rsidR="00067612" w:rsidRPr="004D3A9A" w:rsidRDefault="004C29D9" w:rsidP="00067612">
      <w:pPr>
        <w:rPr>
          <w:rFonts w:asciiTheme="minorHAnsi" w:hAnsiTheme="minorHAnsi"/>
          <w:sz w:val="24"/>
          <w:szCs w:val="24"/>
          <w:lang w:val="mk-MK"/>
        </w:rPr>
      </w:pPr>
      <w:r w:rsidRPr="00272222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inline distT="0" distB="0" distL="0" distR="0" wp14:anchorId="6FAEBC66" wp14:editId="1D7E8899">
            <wp:extent cx="904875" cy="904875"/>
            <wp:effectExtent l="0" t="0" r="9525" b="9525"/>
            <wp:docPr id="55" name="Picture 55" descr="C:\Users\Dimitris Tsotsos\AppData\Local\Microsoft\Windows\INetCache\Content.Word\Health hazard - Hazardous to the ozone 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imitris Tsotsos\AppData\Local\Microsoft\Windows\INetCache\Content.Word\Health hazard - Hazardous to the ozone laye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9A">
        <w:rPr>
          <w:rFonts w:asciiTheme="minorHAnsi" w:hAnsiTheme="minorHAnsi"/>
          <w:i/>
          <w:sz w:val="24"/>
          <w:szCs w:val="24"/>
          <w:lang w:val="mk-MK"/>
        </w:rPr>
        <w:t>Опасност по здравјето</w:t>
      </w:r>
      <w:r w:rsidR="004D3A9A">
        <w:rPr>
          <w:rFonts w:asciiTheme="minorHAnsi" w:hAnsiTheme="minorHAnsi"/>
          <w:i/>
          <w:sz w:val="24"/>
          <w:szCs w:val="24"/>
          <w:lang w:val="el-GR"/>
        </w:rPr>
        <w:t xml:space="preserve">         </w:t>
      </w:r>
      <w:r w:rsidR="00944422">
        <w:rPr>
          <w:rFonts w:asciiTheme="minorHAnsi" w:hAnsiTheme="minorHAnsi"/>
          <w:i/>
          <w:sz w:val="24"/>
          <w:szCs w:val="24"/>
          <w:lang w:val="el-GR"/>
        </w:rPr>
        <w:t xml:space="preserve">   </w:t>
      </w:r>
      <w:r w:rsidR="004D3A9A">
        <w:rPr>
          <w:rFonts w:asciiTheme="minorHAnsi" w:hAnsiTheme="minorHAnsi"/>
          <w:i/>
          <w:sz w:val="24"/>
          <w:szCs w:val="24"/>
          <w:lang w:val="el-GR"/>
        </w:rPr>
        <w:t xml:space="preserve">           </w:t>
      </w:r>
      <w:r w:rsidR="00944422">
        <w:rPr>
          <w:rFonts w:asciiTheme="minorHAnsi" w:hAnsiTheme="minorHAnsi"/>
          <w:i/>
          <w:sz w:val="24"/>
          <w:szCs w:val="24"/>
          <w:lang w:val="el-GR"/>
        </w:rPr>
        <w:t xml:space="preserve"> </w:t>
      </w:r>
      <w:r w:rsidR="004D3A9A">
        <w:rPr>
          <w:rFonts w:asciiTheme="minorHAnsi" w:hAnsiTheme="minorHAnsi"/>
          <w:sz w:val="24"/>
          <w:szCs w:val="24"/>
          <w:lang w:val="mk-MK"/>
        </w:rPr>
        <w:t>медицински отпад, обоена пластика</w:t>
      </w:r>
    </w:p>
    <w:p w14:paraId="7F4C6848" w14:textId="4E8C992F" w:rsidR="008F2CED" w:rsidRPr="00944422" w:rsidRDefault="004C29D9" w:rsidP="008F2CED">
      <w:pPr>
        <w:rPr>
          <w:rFonts w:asciiTheme="minorHAnsi" w:hAnsiTheme="minorHAnsi"/>
          <w:sz w:val="24"/>
          <w:szCs w:val="24"/>
        </w:rPr>
      </w:pPr>
      <w:r w:rsidRPr="00272222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inline distT="0" distB="0" distL="0" distR="0" wp14:anchorId="1A4B0CA8" wp14:editId="4C314FEA">
            <wp:extent cx="904875" cy="904875"/>
            <wp:effectExtent l="0" t="0" r="9525" b="9525"/>
            <wp:docPr id="56" name="Picture 56" descr="C:\Users\Dimitris Tsotsos\AppData\Local\Microsoft\Windows\INetCache\Content.Word\Serious health haz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imitris Tsotsos\AppData\Local\Microsoft\Windows\INetCache\Content.Word\Serious health hazard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A36">
        <w:rPr>
          <w:rFonts w:asciiTheme="minorHAnsi" w:hAnsiTheme="minorHAnsi"/>
          <w:i/>
          <w:sz w:val="24"/>
          <w:szCs w:val="24"/>
          <w:lang w:val="mk-MK"/>
        </w:rPr>
        <w:t>Сериозни последици по здравјето</w:t>
      </w:r>
      <w:r w:rsidR="00067612" w:rsidRPr="00272222">
        <w:rPr>
          <w:rFonts w:asciiTheme="minorHAnsi" w:hAnsiTheme="minorHAnsi"/>
          <w:i/>
          <w:sz w:val="24"/>
          <w:szCs w:val="24"/>
        </w:rPr>
        <w:t xml:space="preserve"> </w:t>
      </w:r>
      <w:r w:rsidR="00861A36">
        <w:rPr>
          <w:rFonts w:asciiTheme="minorHAnsi" w:hAnsiTheme="minorHAnsi"/>
          <w:i/>
          <w:sz w:val="24"/>
          <w:szCs w:val="24"/>
        </w:rPr>
        <w:t xml:space="preserve">     </w:t>
      </w:r>
      <w:r w:rsidR="004D3A9A">
        <w:rPr>
          <w:rFonts w:asciiTheme="minorHAnsi" w:hAnsiTheme="minorHAnsi"/>
          <w:i/>
          <w:sz w:val="24"/>
          <w:szCs w:val="24"/>
        </w:rPr>
        <w:t xml:space="preserve">  </w:t>
      </w:r>
      <w:r w:rsidR="004D3A9A">
        <w:rPr>
          <w:rFonts w:asciiTheme="minorHAnsi" w:hAnsiTheme="minorHAnsi"/>
          <w:i/>
          <w:sz w:val="24"/>
          <w:szCs w:val="24"/>
          <w:lang w:val="mk-MK"/>
        </w:rPr>
        <w:t>ПХБ, жива,олово</w:t>
      </w:r>
    </w:p>
    <w:p w14:paraId="31499129" w14:textId="77777777" w:rsidR="008F2CED" w:rsidRDefault="008F2CED" w:rsidP="008F2CED">
      <w:pPr>
        <w:rPr>
          <w:rFonts w:ascii="Times New Roman" w:hAnsi="Times New Roman"/>
          <w:i/>
          <w:sz w:val="24"/>
          <w:szCs w:val="24"/>
        </w:rPr>
      </w:pPr>
    </w:p>
    <w:p w14:paraId="6E52A73C" w14:textId="2DC8E908" w:rsidR="00C21D01" w:rsidRPr="00271ED7" w:rsidRDefault="00271ED7" w:rsidP="008F2CED">
      <w:pPr>
        <w:pStyle w:val="Heading1"/>
        <w:rPr>
          <w:rFonts w:ascii="Times New Roman" w:hAnsi="Times New Roman"/>
          <w:sz w:val="24"/>
          <w:szCs w:val="24"/>
          <w:lang w:val="mk-MK"/>
        </w:rPr>
      </w:pPr>
      <w:bookmarkStart w:id="35" w:name="_Toc437873350"/>
      <w:r>
        <w:rPr>
          <w:lang w:val="mk-MK"/>
        </w:rPr>
        <w:lastRenderedPageBreak/>
        <w:t>Корисни линкови</w:t>
      </w:r>
      <w:bookmarkEnd w:id="35"/>
    </w:p>
    <w:p w14:paraId="73E6A4BA" w14:textId="77777777" w:rsidR="00C21D01" w:rsidRDefault="00C21D01" w:rsidP="00C21D01"/>
    <w:p w14:paraId="724A5E31" w14:textId="4B9CD6F3" w:rsidR="00C21D01" w:rsidRDefault="00271ED7" w:rsidP="00C21D01">
      <w:r>
        <w:rPr>
          <w:lang w:val="mk-MK"/>
        </w:rPr>
        <w:t>Директива</w:t>
      </w:r>
      <w:r w:rsidR="00C21D01">
        <w:t xml:space="preserve"> 91/156/EEC</w:t>
      </w:r>
    </w:p>
    <w:p w14:paraId="2A0C69ED" w14:textId="77777777" w:rsidR="00C21D01" w:rsidRDefault="009A2A02" w:rsidP="00C21D01">
      <w:hyperlink r:id="rId31" w:history="1">
        <w:r w:rsidR="00C21D01" w:rsidRPr="00DC37F5">
          <w:rPr>
            <w:rStyle w:val="Hyperlink"/>
          </w:rPr>
          <w:t>http://eur-lex.europa.eu/legal-content/EN/TXT/PDF/?uri=CELEX:31991L0156&amp;from=EN</w:t>
        </w:r>
      </w:hyperlink>
    </w:p>
    <w:p w14:paraId="394860C5" w14:textId="20AB5B63" w:rsidR="00C21D01" w:rsidRDefault="00271ED7" w:rsidP="00C21D01">
      <w:r>
        <w:rPr>
          <w:lang w:val="mk-MK"/>
        </w:rPr>
        <w:t>Директива</w:t>
      </w:r>
      <w:r w:rsidR="00C21D01">
        <w:t xml:space="preserve"> 2008/98/EC (</w:t>
      </w:r>
      <w:r>
        <w:rPr>
          <w:lang w:val="mk-MK"/>
        </w:rPr>
        <w:t>Рамковна Директива за отпад</w:t>
      </w:r>
      <w:r w:rsidR="00C21D01">
        <w:t>)</w:t>
      </w:r>
    </w:p>
    <w:p w14:paraId="28B53DD5" w14:textId="77777777" w:rsidR="00C21D01" w:rsidRDefault="009A2A02" w:rsidP="00C21D01">
      <w:hyperlink r:id="rId32" w:history="1">
        <w:r w:rsidR="00C21D01" w:rsidRPr="00DC37F5">
          <w:rPr>
            <w:rStyle w:val="Hyperlink"/>
          </w:rPr>
          <w:t>http://eur-lex.europa.eu/legal-content/EN/TXT/PDF/?uri=CELEX:32008L0098&amp;from=EN</w:t>
        </w:r>
      </w:hyperlink>
    </w:p>
    <w:p w14:paraId="4C11ED2B" w14:textId="78845036" w:rsidR="00C21D01" w:rsidRDefault="00271ED7" w:rsidP="00C21D01">
      <w:r>
        <w:rPr>
          <w:lang w:val="mk-MK"/>
        </w:rPr>
        <w:t>Документ-Прирачник за Директивата</w:t>
      </w:r>
      <w:r w:rsidR="00C21D01">
        <w:t xml:space="preserve"> 2008/98/EC (</w:t>
      </w:r>
      <w:r>
        <w:rPr>
          <w:lang w:val="mk-MK"/>
        </w:rPr>
        <w:t>Рамковна Директива за отпад</w:t>
      </w:r>
      <w:r w:rsidR="00C21D01">
        <w:t>)</w:t>
      </w:r>
    </w:p>
    <w:p w14:paraId="66C46DD3" w14:textId="77777777" w:rsidR="00C21D01" w:rsidRDefault="009A2A02" w:rsidP="00C21D01">
      <w:pPr>
        <w:rPr>
          <w:rStyle w:val="Hyperlink"/>
        </w:rPr>
      </w:pPr>
      <w:hyperlink r:id="rId33" w:history="1">
        <w:r w:rsidR="00C21D01" w:rsidRPr="00DC37F5">
          <w:rPr>
            <w:rStyle w:val="Hyperlink"/>
          </w:rPr>
          <w:t>http://ec.europa.eu/environment/waste/framework/pdf/guidance_doc.pdf</w:t>
        </w:r>
      </w:hyperlink>
    </w:p>
    <w:p w14:paraId="18B62460" w14:textId="32DC091B" w:rsidR="00FA4174" w:rsidRDefault="00271ED7" w:rsidP="00C21D0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mk-MK"/>
        </w:rPr>
        <w:t>Европски каталог за отпад</w:t>
      </w:r>
    </w:p>
    <w:p w14:paraId="1E9E3FDC" w14:textId="77777777" w:rsidR="00FA4174" w:rsidRDefault="009A2A02" w:rsidP="00C21D01">
      <w:hyperlink r:id="rId34" w:history="1">
        <w:r w:rsidR="00FA4174" w:rsidRPr="00AA069C">
          <w:rPr>
            <w:rStyle w:val="Hyperlink"/>
          </w:rPr>
          <w:t>http://eur-lex.europa.eu/legal-content/EN/TXT/PDF/?uri=CELEX:32000D0532&amp;from=en</w:t>
        </w:r>
      </w:hyperlink>
    </w:p>
    <w:p w14:paraId="38048B40" w14:textId="416FA6AA" w:rsidR="00C21D01" w:rsidRDefault="00271ED7" w:rsidP="00C21D01">
      <w:r>
        <w:rPr>
          <w:lang w:val="mk-MK"/>
        </w:rPr>
        <w:t>Забелешки за пратки со опасен отпад</w:t>
      </w:r>
    </w:p>
    <w:p w14:paraId="215EF629" w14:textId="77777777" w:rsidR="00AB4BA7" w:rsidRDefault="009A2A02" w:rsidP="00C21D01">
      <w:pPr>
        <w:rPr>
          <w:rStyle w:val="Hyperlink"/>
        </w:rPr>
      </w:pPr>
      <w:hyperlink r:id="rId35" w:history="1">
        <w:r w:rsidR="00C21D01" w:rsidRPr="00DC37F5">
          <w:rPr>
            <w:rStyle w:val="Hyperlink"/>
          </w:rPr>
          <w:t>https://www.gov.uk/government/uploads/system/uploads/attachment_data/file/300104/Consignment_note_LIT_6872.pdf</w:t>
        </w:r>
      </w:hyperlink>
    </w:p>
    <w:p w14:paraId="5316498D" w14:textId="410A5F82" w:rsidR="004D25C1" w:rsidRPr="009B6374" w:rsidRDefault="00271ED7" w:rsidP="00B675DA">
      <w:pPr>
        <w:rPr>
          <w:rStyle w:val="Hyperlink"/>
        </w:rPr>
      </w:pPr>
      <w:r>
        <w:rPr>
          <w:rFonts w:cs="Arial"/>
          <w:color w:val="000000"/>
          <w:lang w:val="mk-MK" w:eastAsia="en-GB"/>
        </w:rPr>
        <w:t>Прирачник за класификација и проценка на отпад</w:t>
      </w:r>
      <w:r w:rsidR="00B675DA" w:rsidRPr="009B6374">
        <w:rPr>
          <w:rFonts w:cs="Arial"/>
          <w:color w:val="000000"/>
          <w:lang w:eastAsia="en-GB"/>
        </w:rPr>
        <w:t xml:space="preserve"> (UK)</w:t>
      </w:r>
    </w:p>
    <w:p w14:paraId="19108B14" w14:textId="77777777" w:rsidR="004D25C1" w:rsidRDefault="009A2A02" w:rsidP="00C21D01">
      <w:hyperlink r:id="rId36" w:history="1">
        <w:r w:rsidR="004D25C1" w:rsidRPr="00AA069C">
          <w:rPr>
            <w:rStyle w:val="Hyperlink"/>
          </w:rPr>
          <w:t>https://www.gov.uk/government/uploads/system/uploads/attachment_data/file/427077/LIT_10121.pdf</w:t>
        </w:r>
      </w:hyperlink>
    </w:p>
    <w:p w14:paraId="2AB4447A" w14:textId="28FB5756" w:rsidR="004D25C1" w:rsidRDefault="00271ED7" w:rsidP="00C21D01">
      <w:r>
        <w:rPr>
          <w:lang w:val="mk-MK"/>
        </w:rPr>
        <w:t>Директива</w:t>
      </w:r>
      <w:r w:rsidR="00AC224D">
        <w:t xml:space="preserve"> 1999/31/EC (</w:t>
      </w:r>
      <w:r>
        <w:rPr>
          <w:lang w:val="mk-MK"/>
        </w:rPr>
        <w:t>Директива за депонии</w:t>
      </w:r>
      <w:r w:rsidR="00AC224D">
        <w:t>)</w:t>
      </w:r>
    </w:p>
    <w:p w14:paraId="60B3B75D" w14:textId="77777777" w:rsidR="00E551F9" w:rsidRDefault="009A2A02" w:rsidP="00C21D01">
      <w:hyperlink r:id="rId37" w:history="1">
        <w:r w:rsidR="00E551F9" w:rsidRPr="00E9462C">
          <w:rPr>
            <w:rStyle w:val="Hyperlink"/>
          </w:rPr>
          <w:t>http://eur-lex.europa.eu/legal-content/EN/TXT/PDF/?uri=CELEX:31999L0031&amp;from=en</w:t>
        </w:r>
      </w:hyperlink>
    </w:p>
    <w:p w14:paraId="698E49B8" w14:textId="748CB852" w:rsidR="0042216C" w:rsidRDefault="00271ED7" w:rsidP="00C21D01">
      <w:r>
        <w:rPr>
          <w:lang w:val="mk-MK"/>
        </w:rPr>
        <w:t xml:space="preserve">Одлука за </w:t>
      </w:r>
      <w:r w:rsidR="0042216C">
        <w:t>WAC</w:t>
      </w:r>
      <w:r>
        <w:rPr>
          <w:lang w:val="mk-MK"/>
        </w:rPr>
        <w:t xml:space="preserve"> (Критериуми за прифаќање на отпад)</w:t>
      </w:r>
    </w:p>
    <w:p w14:paraId="12AEF701" w14:textId="77777777" w:rsidR="0042216C" w:rsidRDefault="009A2A02" w:rsidP="00C21D01">
      <w:hyperlink r:id="rId38" w:history="1">
        <w:r w:rsidR="0042216C" w:rsidRPr="00E9462C">
          <w:rPr>
            <w:rStyle w:val="Hyperlink"/>
          </w:rPr>
          <w:t>http://eur-lex.europa.eu/legal-content/EN/TXT/PDF/?uri=CELEX:32003D0033&amp;from=EN</w:t>
        </w:r>
      </w:hyperlink>
    </w:p>
    <w:p w14:paraId="5D46AF10" w14:textId="0B812851" w:rsidR="00AC224D" w:rsidRDefault="00271ED7" w:rsidP="00C21D01">
      <w:r>
        <w:t>WAC</w:t>
      </w:r>
      <w:r>
        <w:rPr>
          <w:lang w:val="mk-MK"/>
        </w:rPr>
        <w:t xml:space="preserve"> (Критериуми за прифаќање на отпад) и практики во Југоисточна Европа (особено за неопасен отпад)</w:t>
      </w:r>
    </w:p>
    <w:p w14:paraId="7BB6E083" w14:textId="77777777" w:rsidR="005F5D96" w:rsidRDefault="009A2A02" w:rsidP="00C21D01">
      <w:hyperlink r:id="rId39" w:history="1">
        <w:r w:rsidR="005F5D96" w:rsidRPr="00E9462C">
          <w:rPr>
            <w:rStyle w:val="Hyperlink"/>
          </w:rPr>
          <w:t>http://www.enviroplan.gr/public/uploads/downloads/cowmngjmpw4d832cca2d43e.pdf</w:t>
        </w:r>
      </w:hyperlink>
    </w:p>
    <w:p w14:paraId="31CFEA6A" w14:textId="69A27CF8" w:rsidR="005F5D96" w:rsidRDefault="00271ED7" w:rsidP="00C21D01">
      <w:r>
        <w:t>WAC</w:t>
      </w:r>
      <w:r>
        <w:rPr>
          <w:lang w:val="mk-MK"/>
        </w:rPr>
        <w:t xml:space="preserve"> (Критериуми за прифаќање на отпад) во депонии</w:t>
      </w:r>
      <w:r w:rsidR="005F5D96">
        <w:t xml:space="preserve"> (UK)</w:t>
      </w:r>
    </w:p>
    <w:p w14:paraId="38398731" w14:textId="1772F897" w:rsidR="005F5D96" w:rsidRDefault="009A2A02" w:rsidP="00C21D01">
      <w:hyperlink r:id="rId40" w:history="1">
        <w:r w:rsidR="005F5D96" w:rsidRPr="00E9462C">
          <w:rPr>
            <w:rStyle w:val="Hyperlink"/>
          </w:rPr>
          <w:t>https://www.gov.uk/government/uploads/system/uploads/attachment_data/file/296422/geho1110btew-e-e.pdf</w:t>
        </w:r>
      </w:hyperlink>
    </w:p>
    <w:p w14:paraId="12044795" w14:textId="77777777" w:rsidR="00C21D01" w:rsidRPr="00795DE1" w:rsidRDefault="00C21D01" w:rsidP="00C21D01"/>
    <w:sectPr w:rsidR="00C21D01" w:rsidRPr="00795DE1" w:rsidSect="00F02ADC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2380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2F033" w14:textId="77777777" w:rsidR="004D69FF" w:rsidRDefault="004D69FF" w:rsidP="007F3AA2">
      <w:pPr>
        <w:spacing w:after="0" w:line="240" w:lineRule="auto"/>
      </w:pPr>
      <w:r>
        <w:separator/>
      </w:r>
    </w:p>
  </w:endnote>
  <w:endnote w:type="continuationSeparator" w:id="0">
    <w:p w14:paraId="6CC64238" w14:textId="77777777" w:rsidR="004D69FF" w:rsidRDefault="004D69FF" w:rsidP="007F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A1D2" w14:textId="77777777" w:rsidR="00795DE1" w:rsidRDefault="00795DE1" w:rsidP="00F02ADC">
    <w:pPr>
      <w:pStyle w:val="Footer"/>
      <w:spacing w:after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2A02">
      <w:rPr>
        <w:noProof/>
      </w:rPr>
      <w:t>2</w:t>
    </w:r>
    <w:r>
      <w:fldChar w:fldCharType="end"/>
    </w:r>
  </w:p>
  <w:p w14:paraId="5179BA99" w14:textId="77777777" w:rsidR="00795DE1" w:rsidRDefault="00795DE1" w:rsidP="00F02ADC">
    <w:pPr>
      <w:pStyle w:val="Footer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6826" w14:textId="77777777" w:rsidR="00795DE1" w:rsidRDefault="00795DE1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  <w:r>
      <w:rPr>
        <w:rFonts w:ascii="Arial" w:hAnsi="Arial" w:cs="Arial"/>
        <w:b/>
        <w:noProof/>
        <w:color w:val="26262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F5FBA0" wp14:editId="0FC31972">
              <wp:simplePos x="0" y="0"/>
              <wp:positionH relativeFrom="column">
                <wp:posOffset>2447925</wp:posOffset>
              </wp:positionH>
              <wp:positionV relativeFrom="paragraph">
                <wp:posOffset>-260350</wp:posOffset>
              </wp:positionV>
              <wp:extent cx="4177030" cy="1727200"/>
              <wp:effectExtent l="0" t="0" r="4445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030" cy="172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BD12D" w14:textId="77777777" w:rsidR="00795DE1" w:rsidRDefault="00795DE1" w:rsidP="00AA2CCB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</w:pP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 xml:space="preserve">Project implemented by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Spain</w:t>
                          </w: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 xml:space="preserve"> and its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c</w:t>
                          </w: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onsortium  partners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, The Netherlands and Portugal</w:t>
                          </w:r>
                        </w:p>
                        <w:p w14:paraId="67849392" w14:textId="77777777" w:rsidR="00795DE1" w:rsidRPr="00AA2CCB" w:rsidRDefault="00795DE1" w:rsidP="00AA2CCB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</w:pP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 xml:space="preserve">Project contacts: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State Environmental Inspectorate</w:t>
                          </w:r>
                        </w:p>
                        <w:p w14:paraId="641E3B5A" w14:textId="77777777" w:rsidR="00795DE1" w:rsidRDefault="00795DE1" w:rsidP="00AA2CCB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</w:pP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 xml:space="preserve">Address :  1000 Skopje, </w:t>
                          </w:r>
                          <w:r w:rsidRPr="00781736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 xml:space="preserve">Str. Kej Dimitar Vlahov No.4 (old Commercial Bank Building, 1st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floor)</w:t>
                          </w:r>
                        </w:p>
                        <w:p w14:paraId="76D7DA70" w14:textId="77777777" w:rsidR="00795DE1" w:rsidRDefault="00795DE1" w:rsidP="00AA2CCB">
                          <w:pPr>
                            <w:pStyle w:val="TEXTEINFO"/>
                            <w:spacing w:after="0"/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</w:pP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 xml:space="preserve"> :           +389 (0)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713 777 12</w:t>
                          </w:r>
                        </w:p>
                        <w:p w14:paraId="51E3E65C" w14:textId="77777777" w:rsidR="00795DE1" w:rsidRPr="00781736" w:rsidRDefault="00795DE1" w:rsidP="00AA2CCB">
                          <w:pPr>
                            <w:pStyle w:val="TEXTEINFO"/>
                            <w:spacing w:after="0"/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</w:pPr>
                          <w:r w:rsidRPr="00AA2CCB">
                            <w:rPr>
                              <w:rFonts w:ascii="Arial Narrow" w:hAnsi="Arial Narrow" w:cs="Arial"/>
                              <w:b/>
                              <w:color w:val="FFFF00"/>
                              <w:sz w:val="16"/>
                              <w:szCs w:val="16"/>
                            </w:rPr>
                            <w:t>E-mail :</w:t>
                          </w:r>
                          <w:r w:rsidRPr="00AA2CCB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1736">
                            <w:rPr>
                              <w:rFonts w:ascii="Arial Narrow" w:eastAsia="Calibri" w:hAnsi="Arial Narrow" w:cs="Arial"/>
                              <w:color w:val="FFFF00"/>
                              <w:sz w:val="16"/>
                              <w:szCs w:val="16"/>
                              <w:lang w:val="en-GB" w:eastAsia="en-US"/>
                            </w:rPr>
                            <w:t xml:space="preserve">   </w:t>
                          </w:r>
                          <w:hyperlink r:id="rId1" w:history="1">
                            <w:r w:rsidRPr="00781736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inspection.cs@gmail.com </w:t>
                            </w:r>
                          </w:hyperlink>
                        </w:p>
                        <w:p w14:paraId="2F093203" w14:textId="77777777" w:rsidR="00795DE1" w:rsidRPr="00AA2CCB" w:rsidRDefault="00795DE1" w:rsidP="00AA2CCB">
                          <w:pPr>
                            <w:pStyle w:val="TEXTEINFO"/>
                            <w:spacing w:after="0"/>
                            <w:rPr>
                              <w:rFonts w:ascii="Arial Narrow" w:eastAsia="Calibri" w:hAnsi="Arial Narrow" w:cs="Arial"/>
                              <w:b/>
                              <w:color w:val="FFFF00"/>
                              <w:sz w:val="16"/>
                              <w:szCs w:val="16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5FBA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left:0;text-align:left;margin-left:192.75pt;margin-top:-20.5pt;width:328.9pt;height:1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qouAIAAMI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" filled="f" stroked="f">
              <v:textbox>
                <w:txbxContent>
                  <w:p w14:paraId="71ABD12D" w14:textId="77777777" w:rsidR="00795DE1" w:rsidRDefault="00795DE1" w:rsidP="00AA2CCB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</w:pP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 xml:space="preserve">Project implemented by </w:t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Spain</w:t>
                    </w: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 xml:space="preserve"> and its </w:t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c</w:t>
                    </w: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onsortium  partners</w:t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, The Netherlands and Portugal</w:t>
                    </w:r>
                  </w:p>
                  <w:p w14:paraId="67849392" w14:textId="77777777" w:rsidR="00795DE1" w:rsidRPr="00AA2CCB" w:rsidRDefault="00795DE1" w:rsidP="00AA2CCB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</w:pP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 xml:space="preserve">Project contacts: </w:t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State Environmental Inspectorate</w:t>
                    </w:r>
                  </w:p>
                  <w:p w14:paraId="641E3B5A" w14:textId="77777777" w:rsidR="00795DE1" w:rsidRDefault="00795DE1" w:rsidP="00AA2CCB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</w:pP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 xml:space="preserve">Address :  1000 Skopje, </w:t>
                    </w:r>
                    <w:r w:rsidRPr="00781736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 xml:space="preserve">Str. Kej Dimitar Vlahov No.4 (old Commercial Bank Building, 1st </w:t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floor)</w:t>
                    </w:r>
                  </w:p>
                  <w:p w14:paraId="76D7DA70" w14:textId="77777777" w:rsidR="00795DE1" w:rsidRDefault="00795DE1" w:rsidP="00AA2CCB">
                    <w:pPr>
                      <w:pStyle w:val="TEXTEINFO"/>
                      <w:spacing w:after="0"/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</w:pP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  <w:lang w:val="en-GB"/>
                      </w:rPr>
                      <w:t>Tel</w:t>
                    </w: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 xml:space="preserve"> :           +389 (0) </w:t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713 777 12</w:t>
                    </w:r>
                  </w:p>
                  <w:p w14:paraId="51E3E65C" w14:textId="77777777" w:rsidR="00795DE1" w:rsidRPr="00781736" w:rsidRDefault="00795DE1" w:rsidP="00AA2CCB">
                    <w:pPr>
                      <w:pStyle w:val="TEXTEINFO"/>
                      <w:spacing w:after="0"/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</w:pPr>
                    <w:r w:rsidRPr="00AA2CCB">
                      <w:rPr>
                        <w:rFonts w:ascii="Arial Narrow" w:hAnsi="Arial Narrow" w:cs="Arial"/>
                        <w:b/>
                        <w:color w:val="FFFF00"/>
                        <w:sz w:val="16"/>
                        <w:szCs w:val="16"/>
                      </w:rPr>
                      <w:t>E-mail :</w:t>
                    </w:r>
                    <w:r w:rsidRPr="00AA2CCB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781736">
                      <w:rPr>
                        <w:rFonts w:ascii="Arial Narrow" w:eastAsia="Calibri" w:hAnsi="Arial Narrow" w:cs="Arial"/>
                        <w:color w:val="FFFF00"/>
                        <w:sz w:val="16"/>
                        <w:szCs w:val="16"/>
                        <w:lang w:val="en-GB" w:eastAsia="en-US"/>
                      </w:rPr>
                      <w:t xml:space="preserve">   </w:t>
                    </w:r>
                    <w:hyperlink r:id="rId2" w:history="1">
                      <w:r w:rsidRPr="00781736">
                        <w:rPr>
                          <w:rFonts w:ascii="Arial Narrow" w:hAnsi="Arial Narrow" w:cs="Arial"/>
                          <w:b/>
                          <w:color w:val="FFFF00"/>
                          <w:sz w:val="16"/>
                          <w:szCs w:val="16"/>
                        </w:rPr>
                        <w:t xml:space="preserve">inspection.cs@gmail.com </w:t>
                      </w:r>
                    </w:hyperlink>
                  </w:p>
                  <w:p w14:paraId="2F093203" w14:textId="77777777" w:rsidR="00795DE1" w:rsidRPr="00AA2CCB" w:rsidRDefault="00795DE1" w:rsidP="00AA2CCB">
                    <w:pPr>
                      <w:pStyle w:val="TEXTEINFO"/>
                      <w:spacing w:after="0"/>
                      <w:rPr>
                        <w:rFonts w:ascii="Arial Narrow" w:eastAsia="Calibri" w:hAnsi="Arial Narrow" w:cs="Arial"/>
                        <w:b/>
                        <w:color w:val="FFFF00"/>
                        <w:sz w:val="16"/>
                        <w:szCs w:val="16"/>
                        <w:lang w:val="en-GB"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924542" w14:textId="77777777" w:rsidR="00795DE1" w:rsidRDefault="00795DE1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  <w:r>
      <w:rPr>
        <w:rFonts w:ascii="Arial" w:hAnsi="Arial" w:cs="Arial"/>
        <w:b/>
        <w:noProof/>
        <w:color w:val="26262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B3E8AE" wp14:editId="72F232E0">
              <wp:simplePos x="0" y="0"/>
              <wp:positionH relativeFrom="column">
                <wp:posOffset>-890270</wp:posOffset>
              </wp:positionH>
              <wp:positionV relativeFrom="paragraph">
                <wp:posOffset>-411480</wp:posOffset>
              </wp:positionV>
              <wp:extent cx="8769985" cy="838835"/>
              <wp:effectExtent l="5080" t="7620" r="6985" b="10795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9985" cy="838835"/>
                      </a:xfrm>
                      <a:prstGeom prst="rect">
                        <a:avLst/>
                      </a:prstGeom>
                      <a:solidFill>
                        <a:srgbClr val="22518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D9B1C" id="Rectangle 22" o:spid="_x0000_s1026" style="position:absolute;margin-left:-70.1pt;margin-top:-32.4pt;width:690.55pt;height:6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" fillcolor="#22518a"/>
          </w:pict>
        </mc:Fallback>
      </mc:AlternateContent>
    </w:r>
    <w:r>
      <w:rPr>
        <w:rFonts w:ascii="Arial" w:hAnsi="Arial" w:cs="Arial"/>
        <w:b/>
        <w:noProof/>
        <w:color w:val="262626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96A925" wp14:editId="3EE3CE54">
              <wp:simplePos x="0" y="0"/>
              <wp:positionH relativeFrom="column">
                <wp:posOffset>-890270</wp:posOffset>
              </wp:positionH>
              <wp:positionV relativeFrom="paragraph">
                <wp:posOffset>-648335</wp:posOffset>
              </wp:positionV>
              <wp:extent cx="3492500" cy="1610995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161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23538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D462" w14:textId="77777777" w:rsidR="00795DE1" w:rsidRDefault="00795DE1" w:rsidP="00744443">
                          <w:pPr>
                            <w:tabs>
                              <w:tab w:val="left" w:pos="0"/>
                            </w:tabs>
                            <w:spacing w:line="240" w:lineRule="auto"/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F0BABF0" w14:textId="77777777" w:rsidR="00795DE1" w:rsidRPr="0083763E" w:rsidRDefault="00795DE1" w:rsidP="00744443">
                          <w:pPr>
                            <w:tabs>
                              <w:tab w:val="left" w:pos="0"/>
                            </w:tabs>
                            <w:spacing w:line="240" w:lineRule="auto"/>
                            <w:rPr>
                              <w:rFonts w:cs="Arial"/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noProof/>
                              <w:color w:val="FFFF00"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735FF903" wp14:editId="43E0D21D">
                                <wp:extent cx="714375" cy="476250"/>
                                <wp:effectExtent l="0" t="0" r="9525" b="0"/>
                                <wp:docPr id="12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1">
                                          <a:blip r:embed="rId4"/>
                                          <a:srcRect/>
                                          <a:tile tx="0" ty="0" sx="100000" sy="100000" flip="none" algn="tl"/>
                                        </a:blip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  <w:t xml:space="preserve">    This </w:t>
                          </w:r>
                          <w:r w:rsidRPr="00DB3B87"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  <w:t xml:space="preserve">Project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  <w:t xml:space="preserve">is funded </w:t>
                          </w:r>
                          <w:r w:rsidRPr="00DB3B87"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  <w:t>by the European Union</w:t>
                          </w:r>
                          <w:r w:rsidRPr="00744443">
                            <w:rPr>
                              <w:rFonts w:cs="Arial"/>
                              <w:color w:val="0F243E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0DCFE53E" w14:textId="77777777" w:rsidR="00795DE1" w:rsidRDefault="00795DE1" w:rsidP="00577E67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</w:pPr>
                        </w:p>
                        <w:p w14:paraId="7B9A20D6" w14:textId="77777777" w:rsidR="00795DE1" w:rsidRDefault="00795DE1" w:rsidP="00577E67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</w:pPr>
                        </w:p>
                        <w:p w14:paraId="62EA9D1D" w14:textId="77777777" w:rsidR="00795DE1" w:rsidRPr="009D3F51" w:rsidRDefault="00795DE1" w:rsidP="00577E67">
                          <w:pPr>
                            <w:spacing w:after="0"/>
                            <w:rPr>
                              <w:color w:val="0000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0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5D9A469D" w14:textId="77777777" w:rsidR="00795DE1" w:rsidRPr="009D3F51" w:rsidRDefault="00795DE1" w:rsidP="0035326D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6A925" id="Text Box 25" o:spid="_x0000_s1031" type="#_x0000_t202" style="position:absolute;left:0;text-align:left;margin-left:-70.1pt;margin-top:-51.05pt;width:275pt;height:1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IvA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" filled="f" fillcolor="#23538d" stroked="f" strokeweight=".25pt">
              <v:textbox>
                <w:txbxContent>
                  <w:p w14:paraId="6C27D462" w14:textId="77777777" w:rsidR="00795DE1" w:rsidRDefault="00795DE1" w:rsidP="00744443">
                    <w:pPr>
                      <w:tabs>
                        <w:tab w:val="left" w:pos="0"/>
                      </w:tabs>
                      <w:spacing w:line="240" w:lineRule="auto"/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  <w:t xml:space="preserve"> </w:t>
                    </w:r>
                  </w:p>
                  <w:p w14:paraId="4F0BABF0" w14:textId="77777777" w:rsidR="00795DE1" w:rsidRPr="0083763E" w:rsidRDefault="00795DE1" w:rsidP="00744443">
                    <w:pPr>
                      <w:tabs>
                        <w:tab w:val="left" w:pos="0"/>
                      </w:tabs>
                      <w:spacing w:line="240" w:lineRule="auto"/>
                      <w:rPr>
                        <w:rFonts w:cs="Arial"/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b/>
                        <w:noProof/>
                        <w:color w:val="FFFF00"/>
                        <w:sz w:val="20"/>
                        <w:szCs w:val="20"/>
                        <w:lang w:val="es-ES" w:eastAsia="es-ES"/>
                      </w:rPr>
                      <w:drawing>
                        <wp:inline distT="0" distB="0" distL="0" distR="0" wp14:anchorId="735FF903" wp14:editId="43E0D21D">
                          <wp:extent cx="714375" cy="476250"/>
                          <wp:effectExtent l="0" t="0" r="9525" b="0"/>
                          <wp:docPr id="12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476250"/>
                                  </a:xfrm>
                                  <a:prstGeom prst="rect">
                                    <a:avLst/>
                                  </a:prstGeom>
                                  <a:blipFill dpi="0" rotWithShape="1">
                                    <a:blip r:embed="rId4"/>
                                    <a:srcRect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  <w:t xml:space="preserve">    This </w:t>
                    </w:r>
                    <w:r w:rsidRPr="00DB3B87"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  <w:t xml:space="preserve">Project </w:t>
                    </w:r>
                    <w:r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  <w:t xml:space="preserve">is funded </w:t>
                    </w:r>
                    <w:r w:rsidRPr="00DB3B87"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  <w:t>by the European Union</w:t>
                    </w:r>
                    <w:r w:rsidRPr="00744443">
                      <w:rPr>
                        <w:rFonts w:cs="Arial"/>
                        <w:color w:val="0F243E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0DCFE53E" w14:textId="77777777" w:rsidR="00795DE1" w:rsidRDefault="00795DE1" w:rsidP="00577E67">
                    <w:pPr>
                      <w:spacing w:after="0"/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</w:pPr>
                  </w:p>
                  <w:p w14:paraId="7B9A20D6" w14:textId="77777777" w:rsidR="00795DE1" w:rsidRDefault="00795DE1" w:rsidP="00577E67">
                    <w:pPr>
                      <w:spacing w:after="0"/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</w:pPr>
                  </w:p>
                  <w:p w14:paraId="62EA9D1D" w14:textId="77777777" w:rsidR="00795DE1" w:rsidRPr="009D3F51" w:rsidRDefault="00795DE1" w:rsidP="00577E67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00"/>
                        <w:sz w:val="20"/>
                        <w:szCs w:val="20"/>
                      </w:rPr>
                      <w:t xml:space="preserve">   </w:t>
                    </w:r>
                  </w:p>
                  <w:p w14:paraId="5D9A469D" w14:textId="77777777" w:rsidR="00795DE1" w:rsidRPr="009D3F51" w:rsidRDefault="00795DE1" w:rsidP="0035326D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262626"/>
        <w:sz w:val="18"/>
        <w:szCs w:val="18"/>
        <w:lang w:val="en-US"/>
      </w:rPr>
      <w:t xml:space="preserve">   </w:t>
    </w:r>
  </w:p>
  <w:p w14:paraId="6077CB71" w14:textId="77777777" w:rsidR="00795DE1" w:rsidRDefault="00795DE1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</w:p>
  <w:p w14:paraId="6EC49F6A" w14:textId="77777777" w:rsidR="00795DE1" w:rsidRDefault="00795DE1" w:rsidP="00061D4E">
    <w:pPr>
      <w:spacing w:after="0"/>
      <w:jc w:val="center"/>
      <w:rPr>
        <w:rFonts w:ascii="Arial" w:hAnsi="Arial" w:cs="Arial"/>
        <w:b/>
        <w:color w:val="26262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6459" w14:textId="77777777" w:rsidR="004D69FF" w:rsidRDefault="004D69FF" w:rsidP="007F3AA2">
      <w:pPr>
        <w:spacing w:after="0" w:line="240" w:lineRule="auto"/>
      </w:pPr>
      <w:r>
        <w:separator/>
      </w:r>
    </w:p>
  </w:footnote>
  <w:footnote w:type="continuationSeparator" w:id="0">
    <w:p w14:paraId="650A5DA7" w14:textId="77777777" w:rsidR="004D69FF" w:rsidRDefault="004D69FF" w:rsidP="007F3AA2">
      <w:pPr>
        <w:spacing w:after="0" w:line="240" w:lineRule="auto"/>
      </w:pPr>
      <w:r>
        <w:continuationSeparator/>
      </w:r>
    </w:p>
  </w:footnote>
  <w:footnote w:id="1">
    <w:p w14:paraId="5C310771" w14:textId="3EF61F11" w:rsidR="00123D04" w:rsidRPr="00123D04" w:rsidRDefault="00123D0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Сите</w:t>
      </w:r>
      <w:r>
        <w:rPr>
          <w:lang w:val="es-ES"/>
        </w:rPr>
        <w:t xml:space="preserve"> BREF</w:t>
      </w:r>
      <w:r>
        <w:rPr>
          <w:lang w:val="mk-MK"/>
        </w:rPr>
        <w:t xml:space="preserve"> на англиски јазик можете да ги најдете на следниов линк</w:t>
      </w:r>
      <w:r>
        <w:rPr>
          <w:lang w:val="es-ES"/>
        </w:rPr>
        <w:t xml:space="preserve"> </w:t>
      </w:r>
      <w:hyperlink r:id="rId1" w:history="1">
        <w:r w:rsidRPr="00E8621C">
          <w:rPr>
            <w:rStyle w:val="Hyperlink"/>
            <w:sz w:val="16"/>
            <w:szCs w:val="16"/>
            <w:lang w:val="en-US"/>
          </w:rPr>
          <w:t>http://eippcb.jrc.ec.europa.eu/reference/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BDD9" w14:textId="77777777" w:rsidR="00795DE1" w:rsidRDefault="00795DE1">
    <w:pPr>
      <w:pStyle w:val="Header"/>
    </w:pPr>
  </w:p>
  <w:p w14:paraId="187B3C6C" w14:textId="77777777" w:rsidR="00795DE1" w:rsidRDefault="00795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34BE" w14:textId="77777777" w:rsidR="00795DE1" w:rsidRDefault="00795DE1" w:rsidP="00E8376A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B462B9" wp14:editId="113C25DB">
              <wp:simplePos x="0" y="0"/>
              <wp:positionH relativeFrom="column">
                <wp:posOffset>443230</wp:posOffset>
              </wp:positionH>
              <wp:positionV relativeFrom="paragraph">
                <wp:posOffset>120015</wp:posOffset>
              </wp:positionV>
              <wp:extent cx="5124450" cy="768985"/>
              <wp:effectExtent l="0" t="0" r="4445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959F4" w14:textId="77777777" w:rsidR="00795DE1" w:rsidRPr="00744443" w:rsidRDefault="00795DE1" w:rsidP="00504EF4">
                          <w:pPr>
                            <w:spacing w:after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EU Twinning Project </w:t>
                          </w:r>
                          <w:r w:rsidRPr="00781736">
                            <w:rPr>
                              <w:rFonts w:ascii="Arial Narrow" w:hAnsi="Arial Narrow" w:cs="Arial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“Strengthening the administrative capacities at central and local level of implementation and enforcement of the environmental acquis”</w:t>
                          </w:r>
                        </w:p>
                        <w:p w14:paraId="319CD98E" w14:textId="77777777" w:rsidR="00795DE1" w:rsidRPr="00744443" w:rsidRDefault="00795DE1" w:rsidP="00504E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462B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4.9pt;margin-top:9.45pt;width:403.5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L7tg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" filled="f" stroked="f">
              <v:textbox>
                <w:txbxContent>
                  <w:p w14:paraId="521959F4" w14:textId="77777777" w:rsidR="00795DE1" w:rsidRPr="00744443" w:rsidRDefault="00795DE1" w:rsidP="00504EF4">
                    <w:pPr>
                      <w:spacing w:after="0"/>
                      <w:jc w:val="center"/>
                      <w:rPr>
                        <w:rFonts w:ascii="Arial Narrow" w:hAnsi="Arial Narrow" w:cs="Arial"/>
                        <w:b/>
                        <w:color w:val="FFFFF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8"/>
                        <w:szCs w:val="28"/>
                        <w:lang w:val="en-US"/>
                      </w:rPr>
                      <w:t xml:space="preserve">EU Twinning Project </w:t>
                    </w:r>
                    <w:r w:rsidRPr="00781736">
                      <w:rPr>
                        <w:rFonts w:ascii="Arial Narrow" w:hAnsi="Arial Narrow" w:cs="Arial"/>
                        <w:b/>
                        <w:color w:val="FFFFFF"/>
                        <w:sz w:val="28"/>
                        <w:szCs w:val="28"/>
                        <w:lang w:val="en-US"/>
                      </w:rPr>
                      <w:t>“Strengthening the administrative capacities at central and local level of implementation and enforcement of the environmental acquis”</w:t>
                    </w:r>
                  </w:p>
                  <w:p w14:paraId="319CD98E" w14:textId="77777777" w:rsidR="00795DE1" w:rsidRPr="00744443" w:rsidRDefault="00795DE1" w:rsidP="00504E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36576" distB="36576" distL="36576" distR="36576" simplePos="0" relativeHeight="251661824" behindDoc="0" locked="0" layoutInCell="1" allowOverlap="1" wp14:anchorId="4B850372" wp14:editId="48E211CB">
          <wp:simplePos x="0" y="0"/>
          <wp:positionH relativeFrom="column">
            <wp:posOffset>9466580</wp:posOffset>
          </wp:positionH>
          <wp:positionV relativeFrom="paragraph">
            <wp:posOffset>144145</wp:posOffset>
          </wp:positionV>
          <wp:extent cx="1224280" cy="758825"/>
          <wp:effectExtent l="0" t="0" r="0" b="3175"/>
          <wp:wrapNone/>
          <wp:docPr id="36" name="Picture 2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D1695F" wp14:editId="33C42612">
              <wp:simplePos x="0" y="0"/>
              <wp:positionH relativeFrom="column">
                <wp:posOffset>-842645</wp:posOffset>
              </wp:positionH>
              <wp:positionV relativeFrom="paragraph">
                <wp:posOffset>-232410</wp:posOffset>
              </wp:positionV>
              <wp:extent cx="7467600" cy="1348740"/>
              <wp:effectExtent l="5080" t="5715" r="13970" b="762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1348740"/>
                      </a:xfrm>
                      <a:prstGeom prst="rect">
                        <a:avLst/>
                      </a:prstGeom>
                      <a:solidFill>
                        <a:srgbClr val="22518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1A566" w14:textId="77777777" w:rsidR="00795DE1" w:rsidRDefault="00795D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1695F" id="Rectangle 15" o:spid="_x0000_s1027" style="position:absolute;left:0;text-align:left;margin-left:-66.35pt;margin-top:-18.3pt;width:588pt;height:10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" fillcolor="#22518a">
              <v:textbox>
                <w:txbxContent>
                  <w:p w14:paraId="2EC1A566" w14:textId="77777777" w:rsidR="00795DE1" w:rsidRDefault="00795DE1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</w:t>
    </w:r>
  </w:p>
  <w:p w14:paraId="53E537B0" w14:textId="77777777" w:rsidR="00795DE1" w:rsidRPr="00603F25" w:rsidRDefault="00795DE1" w:rsidP="00E8376A">
    <w:pPr>
      <w:spacing w:before="12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F56219" wp14:editId="0EC11F98">
              <wp:simplePos x="0" y="0"/>
              <wp:positionH relativeFrom="column">
                <wp:posOffset>5510530</wp:posOffset>
              </wp:positionH>
              <wp:positionV relativeFrom="paragraph">
                <wp:posOffset>76200</wp:posOffset>
              </wp:positionV>
              <wp:extent cx="1019175" cy="694690"/>
              <wp:effectExtent l="0" t="0" r="4445" b="635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BE386" w14:textId="77777777" w:rsidR="00795DE1" w:rsidRDefault="00795DE1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76A62E5" wp14:editId="1760B081">
                                <wp:extent cx="752475" cy="485775"/>
                                <wp:effectExtent l="0" t="0" r="9525" b="9525"/>
                                <wp:docPr id="8" name="Picture 8" descr="untitled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untitled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56219" id="Rectangle 28" o:spid="_x0000_s1028" style="position:absolute;left:0;text-align:left;margin-left:433.9pt;margin-top:6pt;width:80.25pt;height:5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OUtgIAALg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" filled="f" stroked="f">
              <v:textbox>
                <w:txbxContent>
                  <w:p w14:paraId="69DBE386" w14:textId="77777777" w:rsidR="00795DE1" w:rsidRDefault="00795DE1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76A62E5" wp14:editId="1760B081">
                          <wp:extent cx="752475" cy="485775"/>
                          <wp:effectExtent l="0" t="0" r="9525" b="9525"/>
                          <wp:docPr id="8" name="Picture 8" descr="untitled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untitled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4656" behindDoc="0" locked="0" layoutInCell="1" allowOverlap="1" wp14:anchorId="21E5BAC6" wp14:editId="053B0C62">
          <wp:simplePos x="0" y="0"/>
          <wp:positionH relativeFrom="column">
            <wp:posOffset>-614045</wp:posOffset>
          </wp:positionH>
          <wp:positionV relativeFrom="paragraph">
            <wp:posOffset>47625</wp:posOffset>
          </wp:positionV>
          <wp:extent cx="814070" cy="542925"/>
          <wp:effectExtent l="0" t="0" r="5080" b="9525"/>
          <wp:wrapSquare wrapText="bothSides"/>
          <wp:docPr id="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F25">
      <w:rPr>
        <w:rFonts w:ascii="Arial" w:hAnsi="Arial" w:cs="Arial"/>
        <w:sz w:val="20"/>
        <w:szCs w:val="20"/>
      </w:rPr>
      <w:t xml:space="preserve">     </w:t>
    </w:r>
  </w:p>
  <w:p w14:paraId="1B962C89" w14:textId="77777777" w:rsidR="00795DE1" w:rsidRDefault="00795DE1">
    <w:pPr>
      <w:pStyle w:val="Header"/>
    </w:pPr>
    <w:r>
      <w:rPr>
        <w:rFonts w:ascii="Arial" w:hAnsi="Arial" w:cs="Arial"/>
        <w:b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56C5E5" wp14:editId="2CF2C82C">
              <wp:simplePos x="0" y="0"/>
              <wp:positionH relativeFrom="column">
                <wp:posOffset>-857885</wp:posOffset>
              </wp:positionH>
              <wp:positionV relativeFrom="paragraph">
                <wp:posOffset>650875</wp:posOffset>
              </wp:positionV>
              <wp:extent cx="7467600" cy="172720"/>
              <wp:effectExtent l="0" t="3175" r="635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17272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1E102" w14:textId="77777777" w:rsidR="00795DE1" w:rsidRPr="00781736" w:rsidRDefault="00795DE1" w:rsidP="0035326D">
                          <w:pPr>
                            <w:rPr>
                              <w:rFonts w:ascii="Arial" w:hAnsi="Arial" w:cs="Aharon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744443">
                            <w:rPr>
                              <w:rFonts w:ascii="Arial" w:hAnsi="Arial" w:cs="Aharon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                                                                                                                           </w:t>
                          </w:r>
                          <w:r w:rsidRPr="00781736">
                            <w:rPr>
                              <w:rFonts w:ascii="Arial" w:hAnsi="Arial" w:cs="Aharoni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The European Union IPA 2010 Programme</w:t>
                          </w:r>
                        </w:p>
                        <w:p w14:paraId="44B1E8BC" w14:textId="77777777" w:rsidR="00795DE1" w:rsidRPr="00744443" w:rsidRDefault="00795DE1" w:rsidP="0063498D">
                          <w:pPr>
                            <w:jc w:val="center"/>
                            <w:rPr>
                              <w:rFonts w:ascii="Arial" w:hAnsi="Arial" w:cs="Aharon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6C5E5" id="Rectangle 17" o:spid="_x0000_s1029" style="position:absolute;left:0;text-align:left;margin-left:-67.55pt;margin-top:51.25pt;width:588pt;height:1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" fillcolor="#fc0" stroked="f">
              <v:textbox>
                <w:txbxContent>
                  <w:p w14:paraId="2ED1E102" w14:textId="77777777" w:rsidR="00795DE1" w:rsidRPr="00781736" w:rsidRDefault="00795DE1" w:rsidP="0035326D">
                    <w:pPr>
                      <w:rPr>
                        <w:rFonts w:ascii="Arial" w:hAnsi="Arial" w:cs="Aharoni"/>
                        <w:b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744443">
                      <w:rPr>
                        <w:rFonts w:ascii="Arial" w:hAnsi="Arial" w:cs="Aharoni"/>
                        <w:b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                                                                                                  </w:t>
                    </w:r>
                    <w:r w:rsidRPr="00781736">
                      <w:rPr>
                        <w:rFonts w:ascii="Arial" w:hAnsi="Arial" w:cs="Aharoni"/>
                        <w:b/>
                        <w:color w:val="000000"/>
                        <w:sz w:val="14"/>
                        <w:szCs w:val="14"/>
                        <w:lang w:val="en-US"/>
                      </w:rPr>
                      <w:t>The European Union IPA 2010 Programme</w:t>
                    </w:r>
                  </w:p>
                  <w:p w14:paraId="44B1E8BC" w14:textId="77777777" w:rsidR="00795DE1" w:rsidRPr="00744443" w:rsidRDefault="00795DE1" w:rsidP="0063498D">
                    <w:pPr>
                      <w:jc w:val="center"/>
                      <w:rPr>
                        <w:rFonts w:ascii="Arial" w:hAnsi="Arial" w:cs="Aharoni"/>
                        <w:b/>
                        <w:color w:val="000000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6B6"/>
    <w:multiLevelType w:val="hybridMultilevel"/>
    <w:tmpl w:val="DD7C70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68F"/>
    <w:multiLevelType w:val="hybridMultilevel"/>
    <w:tmpl w:val="C574A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67A"/>
    <w:multiLevelType w:val="hybridMultilevel"/>
    <w:tmpl w:val="602CD086"/>
    <w:lvl w:ilvl="0" w:tplc="EF8A3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CFE"/>
    <w:multiLevelType w:val="hybridMultilevel"/>
    <w:tmpl w:val="A17C88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FB9"/>
    <w:multiLevelType w:val="multilevel"/>
    <w:tmpl w:val="CC685CD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7D86F08"/>
    <w:multiLevelType w:val="hybridMultilevel"/>
    <w:tmpl w:val="B7A23A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004D"/>
    <w:multiLevelType w:val="multilevel"/>
    <w:tmpl w:val="FBE2A63A"/>
    <w:lvl w:ilvl="0">
      <w:start w:val="2"/>
      <w:numFmt w:val="decimal"/>
      <w:pStyle w:val="ListDash1"/>
      <w:lvlText w:val="%1"/>
      <w:lvlJc w:val="left"/>
      <w:pPr>
        <w:ind w:left="420" w:hanging="420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A306B73"/>
    <w:multiLevelType w:val="hybridMultilevel"/>
    <w:tmpl w:val="03A2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55D4E"/>
    <w:multiLevelType w:val="hybridMultilevel"/>
    <w:tmpl w:val="68ACF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310"/>
    <w:multiLevelType w:val="hybridMultilevel"/>
    <w:tmpl w:val="E53E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461F"/>
    <w:multiLevelType w:val="hybridMultilevel"/>
    <w:tmpl w:val="7630B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6456"/>
    <w:multiLevelType w:val="hybridMultilevel"/>
    <w:tmpl w:val="E2E89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11DB2"/>
    <w:multiLevelType w:val="hybridMultilevel"/>
    <w:tmpl w:val="CDA025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E0CC8"/>
    <w:multiLevelType w:val="hybridMultilevel"/>
    <w:tmpl w:val="AADE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17693"/>
    <w:multiLevelType w:val="multilevel"/>
    <w:tmpl w:val="2668A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27654A"/>
    <w:multiLevelType w:val="hybridMultilevel"/>
    <w:tmpl w:val="4894A7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C7B85"/>
    <w:multiLevelType w:val="hybridMultilevel"/>
    <w:tmpl w:val="E3B40BF8"/>
    <w:lvl w:ilvl="0" w:tplc="8B2818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76039"/>
    <w:multiLevelType w:val="hybridMultilevel"/>
    <w:tmpl w:val="4D042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70100"/>
    <w:multiLevelType w:val="hybridMultilevel"/>
    <w:tmpl w:val="D092310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71523A"/>
    <w:multiLevelType w:val="multilevel"/>
    <w:tmpl w:val="716CB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B04EC3"/>
    <w:multiLevelType w:val="hybridMultilevel"/>
    <w:tmpl w:val="A7E44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81762"/>
    <w:multiLevelType w:val="hybridMultilevel"/>
    <w:tmpl w:val="A31CE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22C13"/>
    <w:multiLevelType w:val="hybridMultilevel"/>
    <w:tmpl w:val="360272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E5883"/>
    <w:multiLevelType w:val="hybridMultilevel"/>
    <w:tmpl w:val="4558B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57DC7"/>
    <w:multiLevelType w:val="hybridMultilevel"/>
    <w:tmpl w:val="32AA20DE"/>
    <w:lvl w:ilvl="0" w:tplc="5E901C84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14287"/>
    <w:multiLevelType w:val="hybridMultilevel"/>
    <w:tmpl w:val="F4946180"/>
    <w:lvl w:ilvl="0" w:tplc="AC1899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E4555"/>
    <w:multiLevelType w:val="hybridMultilevel"/>
    <w:tmpl w:val="0BECA434"/>
    <w:lvl w:ilvl="0" w:tplc="5E901C84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D0414"/>
    <w:multiLevelType w:val="hybridMultilevel"/>
    <w:tmpl w:val="62745B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66234"/>
    <w:multiLevelType w:val="hybridMultilevel"/>
    <w:tmpl w:val="672C6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458D6"/>
    <w:multiLevelType w:val="hybridMultilevel"/>
    <w:tmpl w:val="3150556A"/>
    <w:lvl w:ilvl="0" w:tplc="66B2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3099"/>
    <w:multiLevelType w:val="hybridMultilevel"/>
    <w:tmpl w:val="13305D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06A88"/>
    <w:multiLevelType w:val="hybridMultilevel"/>
    <w:tmpl w:val="6D561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C3940"/>
    <w:multiLevelType w:val="hybridMultilevel"/>
    <w:tmpl w:val="14704FE6"/>
    <w:lvl w:ilvl="0" w:tplc="08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8DD7BD0"/>
    <w:multiLevelType w:val="hybridMultilevel"/>
    <w:tmpl w:val="4B429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43E08"/>
    <w:multiLevelType w:val="hybridMultilevel"/>
    <w:tmpl w:val="0EC6F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9"/>
  </w:num>
  <w:num w:numId="5">
    <w:abstractNumId w:val="2"/>
  </w:num>
  <w:num w:numId="6">
    <w:abstractNumId w:val="13"/>
  </w:num>
  <w:num w:numId="7">
    <w:abstractNumId w:val="6"/>
  </w:num>
  <w:num w:numId="8">
    <w:abstractNumId w:val="29"/>
  </w:num>
  <w:num w:numId="9">
    <w:abstractNumId w:val="32"/>
  </w:num>
  <w:num w:numId="10">
    <w:abstractNumId w:val="33"/>
  </w:num>
  <w:num w:numId="11">
    <w:abstractNumId w:val="16"/>
  </w:num>
  <w:num w:numId="12">
    <w:abstractNumId w:val="10"/>
  </w:num>
  <w:num w:numId="13">
    <w:abstractNumId w:val="25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11"/>
  </w:num>
  <w:num w:numId="19">
    <w:abstractNumId w:val="3"/>
  </w:num>
  <w:num w:numId="20">
    <w:abstractNumId w:val="12"/>
  </w:num>
  <w:num w:numId="21">
    <w:abstractNumId w:val="28"/>
  </w:num>
  <w:num w:numId="22">
    <w:abstractNumId w:val="31"/>
  </w:num>
  <w:num w:numId="23">
    <w:abstractNumId w:val="20"/>
  </w:num>
  <w:num w:numId="24">
    <w:abstractNumId w:val="22"/>
  </w:num>
  <w:num w:numId="25">
    <w:abstractNumId w:val="27"/>
  </w:num>
  <w:num w:numId="26">
    <w:abstractNumId w:val="30"/>
  </w:num>
  <w:num w:numId="27">
    <w:abstractNumId w:val="34"/>
  </w:num>
  <w:num w:numId="28">
    <w:abstractNumId w:val="5"/>
  </w:num>
  <w:num w:numId="29">
    <w:abstractNumId w:val="17"/>
  </w:num>
  <w:num w:numId="30">
    <w:abstractNumId w:val="23"/>
  </w:num>
  <w:num w:numId="31">
    <w:abstractNumId w:val="21"/>
  </w:num>
  <w:num w:numId="32">
    <w:abstractNumId w:val="24"/>
  </w:num>
  <w:num w:numId="33">
    <w:abstractNumId w:val="0"/>
  </w:num>
  <w:num w:numId="34">
    <w:abstractNumId w:val="8"/>
  </w:num>
  <w:num w:numId="35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1c4372,#245794,#23538d,#2251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4"/>
    <w:rsid w:val="00002813"/>
    <w:rsid w:val="00010A06"/>
    <w:rsid w:val="00021A36"/>
    <w:rsid w:val="00034985"/>
    <w:rsid w:val="0004354A"/>
    <w:rsid w:val="00061D4E"/>
    <w:rsid w:val="000632C5"/>
    <w:rsid w:val="0006629A"/>
    <w:rsid w:val="00067612"/>
    <w:rsid w:val="00097972"/>
    <w:rsid w:val="000B18E9"/>
    <w:rsid w:val="000D43CD"/>
    <w:rsid w:val="000D79FB"/>
    <w:rsid w:val="000F6706"/>
    <w:rsid w:val="001030D0"/>
    <w:rsid w:val="00116898"/>
    <w:rsid w:val="00123040"/>
    <w:rsid w:val="00123D04"/>
    <w:rsid w:val="0017106C"/>
    <w:rsid w:val="00174F26"/>
    <w:rsid w:val="0017777A"/>
    <w:rsid w:val="001826B6"/>
    <w:rsid w:val="00184BCE"/>
    <w:rsid w:val="001857D1"/>
    <w:rsid w:val="00196321"/>
    <w:rsid w:val="001F0811"/>
    <w:rsid w:val="001F7A90"/>
    <w:rsid w:val="00200D41"/>
    <w:rsid w:val="0021033A"/>
    <w:rsid w:val="00235599"/>
    <w:rsid w:val="00237ADD"/>
    <w:rsid w:val="002536EE"/>
    <w:rsid w:val="00271ED7"/>
    <w:rsid w:val="00272222"/>
    <w:rsid w:val="00296DD3"/>
    <w:rsid w:val="002A61AC"/>
    <w:rsid w:val="002B0046"/>
    <w:rsid w:val="002C26AD"/>
    <w:rsid w:val="002D238E"/>
    <w:rsid w:val="002D6732"/>
    <w:rsid w:val="002E40B6"/>
    <w:rsid w:val="002F2829"/>
    <w:rsid w:val="002F73DF"/>
    <w:rsid w:val="00306150"/>
    <w:rsid w:val="00311D6A"/>
    <w:rsid w:val="00315001"/>
    <w:rsid w:val="0035326D"/>
    <w:rsid w:val="00360787"/>
    <w:rsid w:val="003723BF"/>
    <w:rsid w:val="00372811"/>
    <w:rsid w:val="00376143"/>
    <w:rsid w:val="00395347"/>
    <w:rsid w:val="003B01B7"/>
    <w:rsid w:val="003B506F"/>
    <w:rsid w:val="003B7CB3"/>
    <w:rsid w:val="003D78A8"/>
    <w:rsid w:val="003E1840"/>
    <w:rsid w:val="00400DC4"/>
    <w:rsid w:val="0042216C"/>
    <w:rsid w:val="004333E4"/>
    <w:rsid w:val="004335EB"/>
    <w:rsid w:val="0044218B"/>
    <w:rsid w:val="00442584"/>
    <w:rsid w:val="0047793C"/>
    <w:rsid w:val="00484979"/>
    <w:rsid w:val="004C29D9"/>
    <w:rsid w:val="004C57C0"/>
    <w:rsid w:val="004D25C1"/>
    <w:rsid w:val="004D3A9A"/>
    <w:rsid w:val="004D69FF"/>
    <w:rsid w:val="004F076A"/>
    <w:rsid w:val="00501F4E"/>
    <w:rsid w:val="00504EF4"/>
    <w:rsid w:val="005063EF"/>
    <w:rsid w:val="00512F27"/>
    <w:rsid w:val="00532134"/>
    <w:rsid w:val="005423BB"/>
    <w:rsid w:val="00550023"/>
    <w:rsid w:val="00561B95"/>
    <w:rsid w:val="00561C25"/>
    <w:rsid w:val="0056719D"/>
    <w:rsid w:val="00577E67"/>
    <w:rsid w:val="00584A18"/>
    <w:rsid w:val="00590555"/>
    <w:rsid w:val="005B33AE"/>
    <w:rsid w:val="005B4F34"/>
    <w:rsid w:val="005C0691"/>
    <w:rsid w:val="005C6C45"/>
    <w:rsid w:val="005D2F3F"/>
    <w:rsid w:val="005D7834"/>
    <w:rsid w:val="005D7CC4"/>
    <w:rsid w:val="005F5D96"/>
    <w:rsid w:val="005F6969"/>
    <w:rsid w:val="00601D51"/>
    <w:rsid w:val="00603F25"/>
    <w:rsid w:val="0060528F"/>
    <w:rsid w:val="006119F7"/>
    <w:rsid w:val="00625BEC"/>
    <w:rsid w:val="00633008"/>
    <w:rsid w:val="00633405"/>
    <w:rsid w:val="0063498D"/>
    <w:rsid w:val="006608BB"/>
    <w:rsid w:val="0067339E"/>
    <w:rsid w:val="00687680"/>
    <w:rsid w:val="00691766"/>
    <w:rsid w:val="006A1230"/>
    <w:rsid w:val="006A24C8"/>
    <w:rsid w:val="006C2E17"/>
    <w:rsid w:val="006D15A1"/>
    <w:rsid w:val="006E3461"/>
    <w:rsid w:val="006F6917"/>
    <w:rsid w:val="00703ED9"/>
    <w:rsid w:val="00705E37"/>
    <w:rsid w:val="0071795A"/>
    <w:rsid w:val="00735EB0"/>
    <w:rsid w:val="00736A77"/>
    <w:rsid w:val="00742EE8"/>
    <w:rsid w:val="00744443"/>
    <w:rsid w:val="007553C9"/>
    <w:rsid w:val="007720C1"/>
    <w:rsid w:val="00772737"/>
    <w:rsid w:val="00781736"/>
    <w:rsid w:val="00787B26"/>
    <w:rsid w:val="007921DF"/>
    <w:rsid w:val="00795DE1"/>
    <w:rsid w:val="007A4173"/>
    <w:rsid w:val="007A674D"/>
    <w:rsid w:val="007B21D6"/>
    <w:rsid w:val="007C7A22"/>
    <w:rsid w:val="007F3AA2"/>
    <w:rsid w:val="00807753"/>
    <w:rsid w:val="00813A5C"/>
    <w:rsid w:val="00820725"/>
    <w:rsid w:val="00821827"/>
    <w:rsid w:val="00852025"/>
    <w:rsid w:val="00852CCF"/>
    <w:rsid w:val="00861A36"/>
    <w:rsid w:val="0086347F"/>
    <w:rsid w:val="008703D9"/>
    <w:rsid w:val="008723F2"/>
    <w:rsid w:val="00880602"/>
    <w:rsid w:val="00880CFE"/>
    <w:rsid w:val="008961AC"/>
    <w:rsid w:val="008A69E0"/>
    <w:rsid w:val="008A78DE"/>
    <w:rsid w:val="008B279F"/>
    <w:rsid w:val="008B543C"/>
    <w:rsid w:val="008D3F2C"/>
    <w:rsid w:val="008D4A14"/>
    <w:rsid w:val="008E0269"/>
    <w:rsid w:val="008F01E9"/>
    <w:rsid w:val="008F2207"/>
    <w:rsid w:val="008F2CED"/>
    <w:rsid w:val="009078ED"/>
    <w:rsid w:val="00912CE8"/>
    <w:rsid w:val="00917355"/>
    <w:rsid w:val="00932FB3"/>
    <w:rsid w:val="00935495"/>
    <w:rsid w:val="00944422"/>
    <w:rsid w:val="009511C3"/>
    <w:rsid w:val="0095697D"/>
    <w:rsid w:val="00970485"/>
    <w:rsid w:val="00982405"/>
    <w:rsid w:val="0099250D"/>
    <w:rsid w:val="009A0806"/>
    <w:rsid w:val="009A0FDE"/>
    <w:rsid w:val="009A2A02"/>
    <w:rsid w:val="009B0B97"/>
    <w:rsid w:val="009B4CC5"/>
    <w:rsid w:val="009B6374"/>
    <w:rsid w:val="009C2E4A"/>
    <w:rsid w:val="009C5A54"/>
    <w:rsid w:val="009C7C6A"/>
    <w:rsid w:val="009D3F51"/>
    <w:rsid w:val="009E4390"/>
    <w:rsid w:val="009F327E"/>
    <w:rsid w:val="00A01249"/>
    <w:rsid w:val="00A07267"/>
    <w:rsid w:val="00A138EB"/>
    <w:rsid w:val="00A2504A"/>
    <w:rsid w:val="00A321DD"/>
    <w:rsid w:val="00A3511B"/>
    <w:rsid w:val="00A449D8"/>
    <w:rsid w:val="00A44DCF"/>
    <w:rsid w:val="00A45950"/>
    <w:rsid w:val="00A51025"/>
    <w:rsid w:val="00A73DA3"/>
    <w:rsid w:val="00A858F7"/>
    <w:rsid w:val="00A86464"/>
    <w:rsid w:val="00AA0FB4"/>
    <w:rsid w:val="00AA1E0E"/>
    <w:rsid w:val="00AA2CCB"/>
    <w:rsid w:val="00AB4BA7"/>
    <w:rsid w:val="00AC224D"/>
    <w:rsid w:val="00AC757A"/>
    <w:rsid w:val="00AF718B"/>
    <w:rsid w:val="00B0326E"/>
    <w:rsid w:val="00B14A34"/>
    <w:rsid w:val="00B26BC2"/>
    <w:rsid w:val="00B33848"/>
    <w:rsid w:val="00B377D7"/>
    <w:rsid w:val="00B379C2"/>
    <w:rsid w:val="00B37DCF"/>
    <w:rsid w:val="00B42DCC"/>
    <w:rsid w:val="00B44EB9"/>
    <w:rsid w:val="00B465C8"/>
    <w:rsid w:val="00B47FA4"/>
    <w:rsid w:val="00B55D01"/>
    <w:rsid w:val="00B62B4A"/>
    <w:rsid w:val="00B62D8C"/>
    <w:rsid w:val="00B675DA"/>
    <w:rsid w:val="00B867ED"/>
    <w:rsid w:val="00B86E64"/>
    <w:rsid w:val="00B934A4"/>
    <w:rsid w:val="00BC2981"/>
    <w:rsid w:val="00BD13B8"/>
    <w:rsid w:val="00BD2508"/>
    <w:rsid w:val="00BD7F60"/>
    <w:rsid w:val="00BE4564"/>
    <w:rsid w:val="00BE53EF"/>
    <w:rsid w:val="00BE55FD"/>
    <w:rsid w:val="00C02E2F"/>
    <w:rsid w:val="00C1131B"/>
    <w:rsid w:val="00C13961"/>
    <w:rsid w:val="00C21D01"/>
    <w:rsid w:val="00C21F8B"/>
    <w:rsid w:val="00C310F2"/>
    <w:rsid w:val="00C350EF"/>
    <w:rsid w:val="00C71FAD"/>
    <w:rsid w:val="00C77452"/>
    <w:rsid w:val="00C862C3"/>
    <w:rsid w:val="00C87DE2"/>
    <w:rsid w:val="00CA08F1"/>
    <w:rsid w:val="00CA3029"/>
    <w:rsid w:val="00CE1EE5"/>
    <w:rsid w:val="00CF582A"/>
    <w:rsid w:val="00D04EE9"/>
    <w:rsid w:val="00D13032"/>
    <w:rsid w:val="00D236B3"/>
    <w:rsid w:val="00D2685B"/>
    <w:rsid w:val="00D32733"/>
    <w:rsid w:val="00D377F9"/>
    <w:rsid w:val="00D41742"/>
    <w:rsid w:val="00D45C44"/>
    <w:rsid w:val="00D47162"/>
    <w:rsid w:val="00D51775"/>
    <w:rsid w:val="00D604B0"/>
    <w:rsid w:val="00D64A72"/>
    <w:rsid w:val="00D71716"/>
    <w:rsid w:val="00D83E4C"/>
    <w:rsid w:val="00DA1B58"/>
    <w:rsid w:val="00DB3B87"/>
    <w:rsid w:val="00DD0194"/>
    <w:rsid w:val="00DD15E5"/>
    <w:rsid w:val="00DD266C"/>
    <w:rsid w:val="00DE7836"/>
    <w:rsid w:val="00E10286"/>
    <w:rsid w:val="00E4562E"/>
    <w:rsid w:val="00E45A68"/>
    <w:rsid w:val="00E46B5B"/>
    <w:rsid w:val="00E47138"/>
    <w:rsid w:val="00E551F9"/>
    <w:rsid w:val="00E55234"/>
    <w:rsid w:val="00E65596"/>
    <w:rsid w:val="00E65B62"/>
    <w:rsid w:val="00E665DA"/>
    <w:rsid w:val="00E66F83"/>
    <w:rsid w:val="00E773D9"/>
    <w:rsid w:val="00E8376A"/>
    <w:rsid w:val="00E97BDD"/>
    <w:rsid w:val="00E97ECA"/>
    <w:rsid w:val="00EC1EB0"/>
    <w:rsid w:val="00EC2710"/>
    <w:rsid w:val="00EC2E43"/>
    <w:rsid w:val="00EC5619"/>
    <w:rsid w:val="00EC7876"/>
    <w:rsid w:val="00ED3787"/>
    <w:rsid w:val="00ED43D4"/>
    <w:rsid w:val="00EF7EA3"/>
    <w:rsid w:val="00F02ADC"/>
    <w:rsid w:val="00F12A59"/>
    <w:rsid w:val="00F139BE"/>
    <w:rsid w:val="00F14184"/>
    <w:rsid w:val="00F14AC9"/>
    <w:rsid w:val="00F467D5"/>
    <w:rsid w:val="00F53720"/>
    <w:rsid w:val="00F56312"/>
    <w:rsid w:val="00F80051"/>
    <w:rsid w:val="00F900F2"/>
    <w:rsid w:val="00F91A71"/>
    <w:rsid w:val="00FA4174"/>
    <w:rsid w:val="00FC1CAB"/>
    <w:rsid w:val="00FD1AF8"/>
    <w:rsid w:val="00FE30DE"/>
    <w:rsid w:val="00FF15FF"/>
    <w:rsid w:val="00FF4263"/>
    <w:rsid w:val="00FF7E6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1c4372,#245794,#23538d,#22518a"/>
    </o:shapedefaults>
    <o:shapelayout v:ext="edit">
      <o:idmap v:ext="edit" data="1"/>
    </o:shapelayout>
  </w:shapeDefaults>
  <w:decimalSymbol w:val=","/>
  <w:listSeparator w:val=";"/>
  <w14:docId w14:val="7277BEFE"/>
  <w15:docId w15:val="{EAFB70EC-B297-432D-B2D7-B34E6E7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72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72"/>
    <w:pPr>
      <w:keepNext/>
      <w:spacing w:before="240" w:after="60"/>
      <w:outlineLvl w:val="0"/>
    </w:pPr>
    <w:rPr>
      <w:rFonts w:eastAsia="Times New Roman"/>
      <w:b/>
      <w:bCs/>
      <w:i/>
      <w:color w:val="1F4E79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7972"/>
    <w:pPr>
      <w:keepNext/>
      <w:spacing w:before="240" w:after="60"/>
      <w:outlineLvl w:val="1"/>
    </w:pPr>
    <w:rPr>
      <w:rFonts w:eastAsia="Times New Roman"/>
      <w:b/>
      <w:bCs/>
      <w:i/>
      <w:iCs/>
      <w:color w:val="1F4E79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7972"/>
    <w:pPr>
      <w:keepNext/>
      <w:spacing w:before="240" w:after="60"/>
      <w:outlineLvl w:val="2"/>
    </w:pPr>
    <w:rPr>
      <w:rFonts w:eastAsia="Times New Roman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7972"/>
    <w:pPr>
      <w:keepNext/>
      <w:spacing w:before="240" w:after="60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6BC2"/>
    <w:pPr>
      <w:spacing w:before="240" w:after="60"/>
      <w:outlineLvl w:val="4"/>
    </w:pPr>
    <w:rPr>
      <w:rFonts w:eastAsia="Times New Roman"/>
      <w:b/>
      <w:bCs/>
      <w:iCs/>
      <w:color w:val="1F4E7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A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F3AA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F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F3AA2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AA2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rsid w:val="007F3AA2"/>
    <w:rPr>
      <w:color w:val="0000FF"/>
      <w:u w:val="single"/>
    </w:rPr>
  </w:style>
  <w:style w:type="paragraph" w:styleId="NoSpacing">
    <w:name w:val="No Spacing"/>
    <w:uiPriority w:val="1"/>
    <w:qFormat/>
    <w:rsid w:val="00D71716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BD1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EINFO">
    <w:name w:val="TEXTE INFO."/>
    <w:basedOn w:val="Normal"/>
    <w:rsid w:val="00744443"/>
    <w:pPr>
      <w:spacing w:after="80" w:line="240" w:lineRule="auto"/>
    </w:pPr>
    <w:rPr>
      <w:rFonts w:ascii="Helvetica" w:eastAsia="Times New Roman" w:hAnsi="Helvetica"/>
      <w:color w:val="000080"/>
      <w:sz w:val="18"/>
      <w:szCs w:val="24"/>
      <w:lang w:val="en-US" w:eastAsia="fr-FR"/>
    </w:rPr>
  </w:style>
  <w:style w:type="character" w:customStyle="1" w:styleId="Heading1Char">
    <w:name w:val="Heading 1 Char"/>
    <w:link w:val="Heading1"/>
    <w:uiPriority w:val="9"/>
    <w:rsid w:val="00097972"/>
    <w:rPr>
      <w:rFonts w:ascii="Calibri" w:eastAsia="Times New Roman" w:hAnsi="Calibri"/>
      <w:b/>
      <w:bCs/>
      <w:i/>
      <w:color w:val="1F4E79"/>
      <w:kern w:val="32"/>
      <w:sz w:val="40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097972"/>
    <w:rPr>
      <w:rFonts w:ascii="Calibri" w:eastAsia="Times New Roman" w:hAnsi="Calibri" w:cs="Times New Roman"/>
      <w:b/>
      <w:bCs/>
      <w:sz w:val="28"/>
      <w:szCs w:val="26"/>
      <w:lang w:val="en-GB" w:eastAsia="en-US"/>
    </w:rPr>
  </w:style>
  <w:style w:type="paragraph" w:customStyle="1" w:styleId="Default">
    <w:name w:val="Default"/>
    <w:rsid w:val="001826B6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826B6"/>
    <w:pPr>
      <w:widowControl w:val="0"/>
      <w:spacing w:after="0" w:line="240" w:lineRule="auto"/>
      <w:ind w:left="1134" w:hanging="414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1826B6"/>
    <w:rPr>
      <w:rFonts w:ascii="Arial" w:eastAsia="Times New Roman" w:hAnsi="Arial"/>
      <w:sz w:val="24"/>
      <w:lang w:val="en-GB" w:eastAsia="en-GB"/>
    </w:rPr>
  </w:style>
  <w:style w:type="paragraph" w:styleId="TOC1">
    <w:name w:val="toc 1"/>
    <w:basedOn w:val="Normal"/>
    <w:next w:val="Normal"/>
    <w:uiPriority w:val="39"/>
    <w:rsid w:val="00F02ADC"/>
    <w:pPr>
      <w:widowControl w:val="0"/>
      <w:tabs>
        <w:tab w:val="left" w:pos="709"/>
      </w:tabs>
      <w:spacing w:before="200" w:after="120" w:line="240" w:lineRule="auto"/>
      <w:ind w:left="425" w:hanging="425"/>
    </w:pPr>
    <w:rPr>
      <w:rFonts w:eastAsia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1826B6"/>
    <w:pPr>
      <w:widowControl w:val="0"/>
      <w:spacing w:after="0" w:line="240" w:lineRule="auto"/>
      <w:ind w:left="720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customStyle="1" w:styleId="BodyText2Char">
    <w:name w:val="Body Text 2 Char"/>
    <w:link w:val="BodyText2"/>
    <w:rsid w:val="001826B6"/>
    <w:rPr>
      <w:rFonts w:ascii="Times New Roman" w:eastAsia="Times New Roman" w:hAnsi="Times New Roman"/>
      <w:i/>
      <w:sz w:val="24"/>
      <w:lang w:val="en-GB" w:eastAsia="en-GB"/>
    </w:rPr>
  </w:style>
  <w:style w:type="paragraph" w:styleId="BodyText">
    <w:name w:val="Body Text"/>
    <w:basedOn w:val="Normal"/>
    <w:link w:val="BodyTextChar"/>
    <w:rsid w:val="001826B6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link w:val="BodyText"/>
    <w:rsid w:val="001826B6"/>
    <w:rPr>
      <w:rFonts w:ascii="Times New Roman" w:eastAsia="Times New Roman" w:hAnsi="Times New Roman"/>
      <w:b/>
      <w:i/>
      <w:sz w:val="24"/>
      <w:u w:val="single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1826B6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  <w:style w:type="character" w:customStyle="1" w:styleId="FootnoteTextChar">
    <w:name w:val="Footnote Text Char"/>
    <w:link w:val="FootnoteText"/>
    <w:uiPriority w:val="99"/>
    <w:semiHidden/>
    <w:rsid w:val="001826B6"/>
    <w:rPr>
      <w:rFonts w:ascii="Arial" w:eastAsia="Times New Roman" w:hAnsi="Arial" w:cs="Arial"/>
      <w:lang w:val="en-GB" w:eastAsia="fi-FI"/>
    </w:rPr>
  </w:style>
  <w:style w:type="character" w:styleId="FootnoteReference">
    <w:name w:val="footnote reference"/>
    <w:semiHidden/>
    <w:rsid w:val="001826B6"/>
    <w:rPr>
      <w:vertAlign w:val="superscript"/>
    </w:rPr>
  </w:style>
  <w:style w:type="character" w:customStyle="1" w:styleId="Heading2Char">
    <w:name w:val="Heading 2 Char"/>
    <w:link w:val="Heading2"/>
    <w:uiPriority w:val="9"/>
    <w:rsid w:val="00097972"/>
    <w:rPr>
      <w:rFonts w:ascii="Calibri" w:eastAsia="Times New Roman" w:hAnsi="Calibri" w:cs="Times New Roman"/>
      <w:b/>
      <w:bCs/>
      <w:i/>
      <w:iCs/>
      <w:color w:val="1F4E79"/>
      <w:sz w:val="32"/>
      <w:szCs w:val="28"/>
      <w:lang w:val="en-GB" w:eastAsia="en-US"/>
    </w:rPr>
  </w:style>
  <w:style w:type="character" w:customStyle="1" w:styleId="Heading4Char">
    <w:name w:val="Heading 4 Char"/>
    <w:link w:val="Heading4"/>
    <w:uiPriority w:val="9"/>
    <w:rsid w:val="00097972"/>
    <w:rPr>
      <w:rFonts w:ascii="Calibri" w:eastAsia="Times New Roman" w:hAnsi="Calibri" w:cs="Times New Roman"/>
      <w:b/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rsid w:val="00B26BC2"/>
    <w:rPr>
      <w:rFonts w:ascii="Calibri" w:eastAsia="Times New Roman" w:hAnsi="Calibri" w:cs="Times New Roman"/>
      <w:b/>
      <w:bCs/>
      <w:iCs/>
      <w:color w:val="1F4E79"/>
      <w:sz w:val="24"/>
      <w:szCs w:val="26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83E4C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E74B5"/>
      <w:kern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83E4C"/>
    <w:pPr>
      <w:spacing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D83E4C"/>
    <w:pPr>
      <w:spacing w:after="6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D83E4C"/>
    <w:pPr>
      <w:spacing w:after="60"/>
      <w:ind w:left="658"/>
    </w:pPr>
  </w:style>
  <w:style w:type="paragraph" w:styleId="ListParagraph">
    <w:name w:val="List Paragraph"/>
    <w:basedOn w:val="Normal"/>
    <w:uiPriority w:val="34"/>
    <w:qFormat/>
    <w:rsid w:val="001F0811"/>
    <w:pPr>
      <w:spacing w:after="160" w:line="259" w:lineRule="auto"/>
      <w:ind w:left="720"/>
      <w:contextualSpacing/>
      <w:jc w:val="left"/>
    </w:pPr>
    <w:rPr>
      <w:lang w:val="es-ES"/>
    </w:rPr>
  </w:style>
  <w:style w:type="character" w:styleId="CommentReference">
    <w:name w:val="annotation reference"/>
    <w:uiPriority w:val="99"/>
    <w:semiHidden/>
    <w:unhideWhenUsed/>
    <w:rsid w:val="00C2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F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F8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F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F8B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51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1D01"/>
    <w:pPr>
      <w:spacing w:line="240" w:lineRule="auto"/>
      <w:jc w:val="left"/>
    </w:pPr>
    <w:rPr>
      <w:b/>
      <w:bCs/>
      <w:color w:val="4F81BD"/>
      <w:sz w:val="18"/>
      <w:szCs w:val="18"/>
    </w:rPr>
  </w:style>
  <w:style w:type="character" w:customStyle="1" w:styleId="tgc">
    <w:name w:val="_tgc"/>
    <w:rsid w:val="00C21D01"/>
  </w:style>
  <w:style w:type="paragraph" w:styleId="HTMLPreformatted">
    <w:name w:val="HTML Preformatted"/>
    <w:basedOn w:val="Normal"/>
    <w:link w:val="HTMLPreformattedChar"/>
    <w:uiPriority w:val="99"/>
    <w:unhideWhenUsed/>
    <w:rsid w:val="00C2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C21D01"/>
    <w:rPr>
      <w:rFonts w:ascii="Courier New" w:eastAsia="Times New Roman" w:hAnsi="Courier New" w:cs="Courier New"/>
      <w:lang w:val="en-GB" w:eastAsia="en-GB"/>
    </w:rPr>
  </w:style>
  <w:style w:type="character" w:styleId="FollowedHyperlink">
    <w:name w:val="FollowedHyperlink"/>
    <w:uiPriority w:val="99"/>
    <w:semiHidden/>
    <w:unhideWhenUsed/>
    <w:rsid w:val="00FA4174"/>
    <w:rPr>
      <w:color w:val="800080"/>
      <w:u w:val="single"/>
    </w:rPr>
  </w:style>
  <w:style w:type="paragraph" w:customStyle="1" w:styleId="ListDash1">
    <w:name w:val="List Dash 1"/>
    <w:basedOn w:val="Normal"/>
    <w:rsid w:val="00C862C3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Lijstalinea2">
    <w:name w:val="Lijstalinea2"/>
    <w:basedOn w:val="Normal"/>
    <w:rsid w:val="008D3F2C"/>
    <w:pPr>
      <w:spacing w:after="0" w:line="240" w:lineRule="auto"/>
      <w:ind w:left="708"/>
      <w:jc w:val="left"/>
    </w:pPr>
    <w:rPr>
      <w:rFonts w:ascii="Times New Roman" w:eastAsia="Cambr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Hazard_E.sv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n.wikipedia.org/wiki/File:Hazard_TT.svg" TargetMode="External"/><Relationship Id="rId26" Type="http://schemas.openxmlformats.org/officeDocument/2006/relationships/hyperlink" Target="https://en.wikipedia.org/wiki/File:Hazard_N.svg" TargetMode="External"/><Relationship Id="rId39" Type="http://schemas.openxmlformats.org/officeDocument/2006/relationships/hyperlink" Target="http://www.enviroplan.gr/public/uploads/downloads/cowmngjmpw4d832cca2d43e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://eur-lex.europa.eu/legal-content/EN/TXT/PDF/?uri=CELEX:32000D0532&amp;from=en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ile:Hazard_F.sv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http://ec.europa.eu/environment/waste/framework/pdf/guidance_doc.pdf" TargetMode="External"/><Relationship Id="rId38" Type="http://schemas.openxmlformats.org/officeDocument/2006/relationships/hyperlink" Target="http://eur-lex.europa.eu/legal-content/EN/TXT/PDF/?uri=CELEX:32003D0033&amp;from=E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ile:Hazard_T.svg" TargetMode="External"/><Relationship Id="rId20" Type="http://schemas.openxmlformats.org/officeDocument/2006/relationships/hyperlink" Target="https://en.wikipedia.org/wiki/File:Hazard_X.svg" TargetMode="External"/><Relationship Id="rId29" Type="http://schemas.openxmlformats.org/officeDocument/2006/relationships/image" Target="media/image12.gi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n.wikipedia.org/wiki/File:Hazard_C.svg" TargetMode="External"/><Relationship Id="rId32" Type="http://schemas.openxmlformats.org/officeDocument/2006/relationships/hyperlink" Target="http://eur-lex.europa.eu/legal-content/EN/TXT/PDF/?uri=CELEX:32008L0098&amp;from=EN" TargetMode="External"/><Relationship Id="rId37" Type="http://schemas.openxmlformats.org/officeDocument/2006/relationships/hyperlink" Target="http://eur-lex.europa.eu/legal-content/EN/TXT/PDF/?uri=CELEX:31999L0031&amp;from=en" TargetMode="External"/><Relationship Id="rId40" Type="http://schemas.openxmlformats.org/officeDocument/2006/relationships/hyperlink" Target="https://www.gov.uk/government/uploads/system/uploads/attachment_data/file/296422/geho1110btew-e-e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gif"/><Relationship Id="rId36" Type="http://schemas.openxmlformats.org/officeDocument/2006/relationships/hyperlink" Target="https://www.gov.uk/government/uploads/system/uploads/attachment_data/file/427077/LIT_10121.pdf" TargetMode="External"/><Relationship Id="rId10" Type="http://schemas.openxmlformats.org/officeDocument/2006/relationships/hyperlink" Target="https://en.wikipedia.org/wiki/File:Hazard_FF.svg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eur-lex.europa.eu/legal-content/EN/TXT/PDF/?uri=CELEX:31991L0156&amp;from=EN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File:Hazard_O.svg" TargetMode="External"/><Relationship Id="rId22" Type="http://schemas.openxmlformats.org/officeDocument/2006/relationships/hyperlink" Target="https://en.wikipedia.org/wiki/File:Hazard_Xi.svg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gif"/><Relationship Id="rId35" Type="http://schemas.openxmlformats.org/officeDocument/2006/relationships/hyperlink" Target="https://www.gov.uk/government/uploads/system/uploads/attachment_data/file/300104/Consignment_note_LIT_6872.pdf" TargetMode="External"/><Relationship Id="rId43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hyperlink" Target="mailto:inspection.cs@gmail.com%20" TargetMode="External"/><Relationship Id="rId1" Type="http://schemas.openxmlformats.org/officeDocument/2006/relationships/hyperlink" Target="mailto:inspection.cs@gmail.com%20" TargetMode="External"/><Relationship Id="rId4" Type="http://schemas.openxmlformats.org/officeDocument/2006/relationships/image" Target="media/image17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ippcb.jrc.ec.europa.eu/referenc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9C99-877D-4892-ABA4-AB67FB4A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4132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Project Steering Committee Meeting</vt:lpstr>
    </vt:vector>
  </TitlesOfParts>
  <Company/>
  <LinksUpToDate>false</LinksUpToDate>
  <CharactersWithSpaces>26805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Project Steering Committee Meeting</dc:title>
  <dc:creator>Max GASSEND</dc:creator>
  <cp:lastModifiedBy>Cesar Seoanez</cp:lastModifiedBy>
  <cp:revision>6</cp:revision>
  <cp:lastPrinted>2015-09-08T15:37:00Z</cp:lastPrinted>
  <dcterms:created xsi:type="dcterms:W3CDTF">2015-12-09T10:21:00Z</dcterms:created>
  <dcterms:modified xsi:type="dcterms:W3CDTF">2015-12-14T15:20:00Z</dcterms:modified>
</cp:coreProperties>
</file>